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4033" w14:textId="36C5C74A" w:rsidR="00A07EBF" w:rsidRPr="00D535C1" w:rsidRDefault="00B84FA9" w:rsidP="00F269F5">
      <w:pPr>
        <w:pStyle w:val="Heading1"/>
        <w:spacing w:before="0" w:line="260" w:lineRule="atLeast"/>
        <w:rPr>
          <w:rFonts w:ascii="Arial" w:hAnsi="Arial" w:cs="Arial"/>
          <w:color w:val="auto"/>
          <w:sz w:val="24"/>
          <w:szCs w:val="24"/>
        </w:rPr>
      </w:pPr>
      <w:r w:rsidRPr="00D535C1">
        <w:rPr>
          <w:rFonts w:ascii="Arial" w:hAnsi="Arial" w:cs="Arial"/>
          <w:color w:val="auto"/>
          <w:sz w:val="24"/>
          <w:szCs w:val="24"/>
        </w:rPr>
        <w:t>Programme strategy (</w:t>
      </w:r>
      <w:r w:rsidR="00C4521C">
        <w:rPr>
          <w:rFonts w:ascii="Arial" w:hAnsi="Arial" w:cs="Arial"/>
          <w:color w:val="auto"/>
          <w:sz w:val="24"/>
          <w:szCs w:val="24"/>
        </w:rPr>
        <w:t>logical framework</w:t>
      </w:r>
      <w:r w:rsidRPr="00D535C1">
        <w:rPr>
          <w:rFonts w:ascii="Arial" w:hAnsi="Arial" w:cs="Arial"/>
          <w:color w:val="auto"/>
          <w:sz w:val="24"/>
          <w:szCs w:val="24"/>
        </w:rPr>
        <w:t>)</w:t>
      </w:r>
      <w:r w:rsidR="00A07EBF" w:rsidRPr="00D535C1">
        <w:rPr>
          <w:rFonts w:ascii="Arial" w:hAnsi="Arial" w:cs="Arial"/>
          <w:color w:val="auto"/>
          <w:sz w:val="24"/>
          <w:szCs w:val="24"/>
        </w:rPr>
        <w:t xml:space="preserve"> of the </w:t>
      </w:r>
      <w:r w:rsidR="00C4521C">
        <w:rPr>
          <w:rFonts w:ascii="Arial" w:hAnsi="Arial" w:cs="Arial"/>
          <w:color w:val="auto"/>
          <w:sz w:val="24"/>
          <w:szCs w:val="24"/>
        </w:rPr>
        <w:t xml:space="preserve">IPA </w:t>
      </w:r>
      <w:r w:rsidR="00A07EBF" w:rsidRPr="00D535C1">
        <w:rPr>
          <w:rFonts w:ascii="Arial" w:hAnsi="Arial" w:cs="Arial"/>
          <w:color w:val="auto"/>
          <w:sz w:val="24"/>
          <w:szCs w:val="24"/>
        </w:rPr>
        <w:t>cross-border cooperation programme Croatia-Serbia 2014-2020</w:t>
      </w:r>
    </w:p>
    <w:p w14:paraId="05DB1F8B" w14:textId="7C27523C" w:rsidR="009165CA" w:rsidRPr="00D535C1" w:rsidRDefault="00085614" w:rsidP="009165CA">
      <w:pPr>
        <w:spacing w:after="0"/>
        <w:rPr>
          <w:rFonts w:ascii="Arial" w:hAnsi="Arial" w:cs="Arial"/>
        </w:rPr>
      </w:pPr>
      <w:r w:rsidRPr="00D535C1">
        <w:rPr>
          <w:rFonts w:ascii="Arial" w:hAnsi="Arial" w:cs="Arial"/>
        </w:rPr>
        <w:t>T</w:t>
      </w:r>
      <w:r w:rsidR="009F155E" w:rsidRPr="00D535C1">
        <w:rPr>
          <w:rFonts w:ascii="Arial" w:hAnsi="Arial" w:cs="Arial"/>
        </w:rPr>
        <w:t>h</w:t>
      </w:r>
      <w:r w:rsidR="00EB0CAE" w:rsidRPr="00D535C1">
        <w:rPr>
          <w:rFonts w:ascii="Arial" w:hAnsi="Arial" w:cs="Arial"/>
        </w:rPr>
        <w:t>e programme strategy in th</w:t>
      </w:r>
      <w:r w:rsidR="009F155E" w:rsidRPr="00D535C1">
        <w:rPr>
          <w:rFonts w:ascii="Arial" w:hAnsi="Arial" w:cs="Arial"/>
        </w:rPr>
        <w:t>is</w:t>
      </w:r>
      <w:r w:rsidRPr="00D535C1">
        <w:rPr>
          <w:rFonts w:ascii="Arial" w:hAnsi="Arial" w:cs="Arial"/>
        </w:rPr>
        <w:t xml:space="preserve"> </w:t>
      </w:r>
      <w:r w:rsidR="00EB0CAE" w:rsidRPr="00D535C1">
        <w:rPr>
          <w:rFonts w:ascii="Arial" w:hAnsi="Arial" w:cs="Arial"/>
        </w:rPr>
        <w:t>l</w:t>
      </w:r>
      <w:r w:rsidRPr="00D535C1">
        <w:rPr>
          <w:rFonts w:ascii="Arial" w:hAnsi="Arial" w:cs="Arial"/>
        </w:rPr>
        <w:t>og</w:t>
      </w:r>
      <w:r w:rsidR="00EB0CAE" w:rsidRPr="00D535C1">
        <w:rPr>
          <w:rFonts w:ascii="Arial" w:hAnsi="Arial" w:cs="Arial"/>
        </w:rPr>
        <w:t xml:space="preserve"> </w:t>
      </w:r>
      <w:r w:rsidRPr="00D535C1">
        <w:rPr>
          <w:rFonts w:ascii="Arial" w:hAnsi="Arial" w:cs="Arial"/>
        </w:rPr>
        <w:t xml:space="preserve">frame </w:t>
      </w:r>
      <w:r w:rsidR="00EB0CAE" w:rsidRPr="00D535C1">
        <w:rPr>
          <w:rFonts w:ascii="Arial" w:hAnsi="Arial" w:cs="Arial"/>
        </w:rPr>
        <w:t>is based on</w:t>
      </w:r>
      <w:r w:rsidR="009165CA" w:rsidRPr="00D535C1">
        <w:rPr>
          <w:rFonts w:ascii="Arial" w:hAnsi="Arial" w:cs="Arial"/>
        </w:rPr>
        <w:t>:</w:t>
      </w:r>
    </w:p>
    <w:p w14:paraId="789294A6" w14:textId="42D0019B" w:rsidR="00637E58" w:rsidRDefault="00637E58" w:rsidP="009165CA">
      <w:pPr>
        <w:spacing w:after="0"/>
        <w:rPr>
          <w:rFonts w:ascii="Arial" w:hAnsi="Arial" w:cs="Arial"/>
        </w:rPr>
      </w:pPr>
      <w:r>
        <w:rPr>
          <w:rFonts w:ascii="Arial" w:hAnsi="Arial" w:cs="Arial"/>
        </w:rPr>
        <w:t>1</w:t>
      </w:r>
      <w:r w:rsidR="00D200BE" w:rsidRPr="00D535C1">
        <w:rPr>
          <w:rFonts w:ascii="Arial" w:hAnsi="Arial" w:cs="Arial"/>
        </w:rPr>
        <w:t xml:space="preserve">) </w:t>
      </w:r>
      <w:proofErr w:type="gramStart"/>
      <w:r w:rsidRPr="00D535C1">
        <w:rPr>
          <w:rFonts w:ascii="Arial" w:hAnsi="Arial" w:cs="Arial"/>
        </w:rPr>
        <w:t>the</w:t>
      </w:r>
      <w:proofErr w:type="gramEnd"/>
      <w:r w:rsidRPr="00D535C1">
        <w:rPr>
          <w:rFonts w:ascii="Arial" w:hAnsi="Arial" w:cs="Arial"/>
        </w:rPr>
        <w:t xml:space="preserve"> lessons learnt from 2007-2013</w:t>
      </w:r>
    </w:p>
    <w:p w14:paraId="6731D8D3" w14:textId="2199A421" w:rsidR="00637E58" w:rsidRDefault="00637E58" w:rsidP="009165CA">
      <w:pPr>
        <w:spacing w:after="0"/>
        <w:rPr>
          <w:rFonts w:ascii="Arial" w:hAnsi="Arial" w:cs="Arial"/>
        </w:rPr>
      </w:pPr>
      <w:r>
        <w:rPr>
          <w:rFonts w:ascii="Arial" w:hAnsi="Arial" w:cs="Arial"/>
        </w:rPr>
        <w:t xml:space="preserve">2) </w:t>
      </w:r>
      <w:proofErr w:type="gramStart"/>
      <w:r w:rsidRPr="00D535C1">
        <w:rPr>
          <w:rFonts w:ascii="Arial" w:hAnsi="Arial" w:cs="Arial"/>
        </w:rPr>
        <w:t>the</w:t>
      </w:r>
      <w:proofErr w:type="gramEnd"/>
      <w:r w:rsidRPr="00D535C1">
        <w:rPr>
          <w:rFonts w:ascii="Arial" w:hAnsi="Arial" w:cs="Arial"/>
        </w:rPr>
        <w:t xml:space="preserve"> analysis of the identified needs of the programme area,</w:t>
      </w:r>
    </w:p>
    <w:p w14:paraId="4255BFA8" w14:textId="63DD1421" w:rsidR="009165CA" w:rsidRPr="00D535C1" w:rsidRDefault="00637E58" w:rsidP="009165CA">
      <w:pPr>
        <w:spacing w:after="0"/>
        <w:rPr>
          <w:rFonts w:ascii="Arial" w:hAnsi="Arial" w:cs="Arial"/>
        </w:rPr>
      </w:pPr>
      <w:r>
        <w:rPr>
          <w:rFonts w:ascii="Arial" w:hAnsi="Arial" w:cs="Arial"/>
        </w:rPr>
        <w:t xml:space="preserve">3) </w:t>
      </w:r>
      <w:proofErr w:type="gramStart"/>
      <w:r w:rsidR="00D200BE" w:rsidRPr="00D535C1">
        <w:rPr>
          <w:rFonts w:ascii="Arial" w:hAnsi="Arial" w:cs="Arial"/>
        </w:rPr>
        <w:t>the</w:t>
      </w:r>
      <w:proofErr w:type="gramEnd"/>
      <w:r w:rsidR="00D200BE" w:rsidRPr="00D535C1">
        <w:rPr>
          <w:rFonts w:ascii="Arial" w:hAnsi="Arial" w:cs="Arial"/>
        </w:rPr>
        <w:t xml:space="preserve"> </w:t>
      </w:r>
      <w:r w:rsidR="00EB0CAE" w:rsidRPr="00D535C1">
        <w:rPr>
          <w:rFonts w:ascii="Arial" w:hAnsi="Arial" w:cs="Arial"/>
        </w:rPr>
        <w:t>discussions of the</w:t>
      </w:r>
      <w:r w:rsidR="00D200BE" w:rsidRPr="00D535C1">
        <w:rPr>
          <w:rFonts w:ascii="Arial" w:hAnsi="Arial" w:cs="Arial"/>
        </w:rPr>
        <w:t xml:space="preserve"> </w:t>
      </w:r>
      <w:r w:rsidR="00EB0CAE" w:rsidRPr="00D535C1">
        <w:rPr>
          <w:rFonts w:ascii="Arial" w:hAnsi="Arial" w:cs="Arial"/>
        </w:rPr>
        <w:t>Task Force</w:t>
      </w:r>
      <w:r w:rsidR="00D200BE" w:rsidRPr="00D535C1">
        <w:rPr>
          <w:rFonts w:ascii="Arial" w:hAnsi="Arial" w:cs="Arial"/>
        </w:rPr>
        <w:t>,</w:t>
      </w:r>
      <w:r w:rsidR="00393853" w:rsidRPr="00D535C1">
        <w:rPr>
          <w:rFonts w:ascii="Arial" w:hAnsi="Arial" w:cs="Arial"/>
        </w:rPr>
        <w:t xml:space="preserve"> </w:t>
      </w:r>
    </w:p>
    <w:p w14:paraId="6EA677A8" w14:textId="59B19004" w:rsidR="009165CA" w:rsidRPr="00D535C1" w:rsidRDefault="00637E58" w:rsidP="009165CA">
      <w:pPr>
        <w:spacing w:after="0"/>
        <w:rPr>
          <w:rFonts w:ascii="Arial" w:hAnsi="Arial" w:cs="Arial"/>
        </w:rPr>
      </w:pPr>
      <w:r>
        <w:rPr>
          <w:rFonts w:ascii="Arial" w:hAnsi="Arial" w:cs="Arial"/>
        </w:rPr>
        <w:t>4</w:t>
      </w:r>
      <w:r w:rsidR="00D200BE" w:rsidRPr="00D535C1">
        <w:rPr>
          <w:rFonts w:ascii="Arial" w:hAnsi="Arial" w:cs="Arial"/>
        </w:rPr>
        <w:t>)</w:t>
      </w:r>
      <w:r w:rsidR="00DA3019" w:rsidRPr="00D535C1">
        <w:rPr>
          <w:rFonts w:ascii="Arial" w:hAnsi="Arial" w:cs="Arial"/>
        </w:rPr>
        <w:t xml:space="preserve"> </w:t>
      </w:r>
      <w:proofErr w:type="gramStart"/>
      <w:r w:rsidR="00085614" w:rsidRPr="00D535C1">
        <w:rPr>
          <w:rFonts w:ascii="Arial" w:hAnsi="Arial" w:cs="Arial"/>
        </w:rPr>
        <w:t>the</w:t>
      </w:r>
      <w:proofErr w:type="gramEnd"/>
      <w:r w:rsidR="00085614" w:rsidRPr="00D535C1">
        <w:rPr>
          <w:rFonts w:ascii="Arial" w:hAnsi="Arial" w:cs="Arial"/>
        </w:rPr>
        <w:t xml:space="preserve"> </w:t>
      </w:r>
      <w:r w:rsidR="00393853" w:rsidRPr="00D535C1">
        <w:rPr>
          <w:rFonts w:ascii="Arial" w:hAnsi="Arial" w:cs="Arial"/>
        </w:rPr>
        <w:t>results and conclusions</w:t>
      </w:r>
      <w:r w:rsidR="00085614" w:rsidRPr="00D535C1">
        <w:rPr>
          <w:rFonts w:ascii="Arial" w:hAnsi="Arial" w:cs="Arial"/>
        </w:rPr>
        <w:t xml:space="preserve"> reached at public consultative workshops held with</w:t>
      </w:r>
      <w:r w:rsidR="00DA3019" w:rsidRPr="00D535C1">
        <w:rPr>
          <w:rFonts w:ascii="Arial" w:hAnsi="Arial" w:cs="Arial"/>
        </w:rPr>
        <w:t xml:space="preserve"> the</w:t>
      </w:r>
      <w:r w:rsidR="00085614" w:rsidRPr="00D535C1">
        <w:rPr>
          <w:rFonts w:ascii="Arial" w:hAnsi="Arial" w:cs="Arial"/>
        </w:rPr>
        <w:t xml:space="preserve"> relevant stakeholders</w:t>
      </w:r>
    </w:p>
    <w:p w14:paraId="2DA46BFF" w14:textId="77777777" w:rsidR="009165CA" w:rsidRPr="00D535C1" w:rsidRDefault="009165CA" w:rsidP="009165CA">
      <w:pPr>
        <w:spacing w:after="0"/>
        <w:rPr>
          <w:rFonts w:ascii="Arial" w:hAnsi="Arial" w:cs="Arial"/>
        </w:rPr>
      </w:pPr>
    </w:p>
    <w:p w14:paraId="17CFEA03" w14:textId="77777777" w:rsidR="00CA421F" w:rsidRPr="00D535C1" w:rsidRDefault="009A40C8" w:rsidP="00F269F5">
      <w:pPr>
        <w:pStyle w:val="Heading1"/>
        <w:spacing w:before="0" w:line="260" w:lineRule="atLeast"/>
        <w:rPr>
          <w:rFonts w:ascii="Arial" w:hAnsi="Arial" w:cs="Arial"/>
          <w:color w:val="auto"/>
          <w:sz w:val="22"/>
        </w:rPr>
      </w:pPr>
      <w:r w:rsidRPr="00D535C1">
        <w:rPr>
          <w:rFonts w:ascii="Arial" w:hAnsi="Arial" w:cs="Arial"/>
          <w:color w:val="auto"/>
          <w:sz w:val="22"/>
          <w:u w:val="single"/>
        </w:rPr>
        <w:t>THEMATIC PRIORITY 1:</w:t>
      </w:r>
      <w:r w:rsidRPr="00D535C1">
        <w:rPr>
          <w:rFonts w:ascii="Arial" w:hAnsi="Arial" w:cs="Arial"/>
          <w:color w:val="auto"/>
          <w:sz w:val="22"/>
        </w:rPr>
        <w:t xml:space="preserve"> </w:t>
      </w:r>
      <w:r w:rsidR="00CA421F" w:rsidRPr="00D535C1">
        <w:rPr>
          <w:rFonts w:ascii="Arial" w:hAnsi="Arial" w:cs="Arial"/>
          <w:color w:val="auto"/>
          <w:sz w:val="22"/>
        </w:rPr>
        <w:t>Employment, Social Inclusion, Health</w:t>
      </w:r>
      <w:r w:rsidR="0055679E" w:rsidRPr="00D535C1">
        <w:rPr>
          <w:rFonts w:ascii="Arial" w:hAnsi="Arial" w:cs="Arial"/>
          <w:color w:val="auto"/>
          <w:sz w:val="22"/>
        </w:rPr>
        <w:t xml:space="preserve"> and Social </w:t>
      </w:r>
      <w:r w:rsidR="0055679E" w:rsidRPr="00D535C1">
        <w:rPr>
          <w:rFonts w:ascii="Arial" w:hAnsi="Arial" w:cs="Arial"/>
          <w:color w:val="auto"/>
          <w:sz w:val="22"/>
        </w:rPr>
        <w:t>services</w:t>
      </w:r>
      <w:r w:rsidR="009553D3" w:rsidRPr="00D535C1">
        <w:rPr>
          <w:rFonts w:ascii="Arial" w:hAnsi="Arial" w:cs="Arial"/>
          <w:color w:val="auto"/>
          <w:sz w:val="22"/>
        </w:rPr>
        <w:t xml:space="preserve"> (4.500.000 mil</w:t>
      </w:r>
      <w:r w:rsidR="00AE5ACC" w:rsidRPr="00D535C1">
        <w:rPr>
          <w:rFonts w:ascii="Arial" w:hAnsi="Arial" w:cs="Arial"/>
          <w:color w:val="auto"/>
          <w:sz w:val="22"/>
        </w:rPr>
        <w:t xml:space="preserve"> €</w:t>
      </w:r>
      <w:r w:rsidR="009553D3" w:rsidRPr="00D535C1">
        <w:rPr>
          <w:rFonts w:ascii="Arial" w:hAnsi="Arial" w:cs="Arial"/>
          <w:color w:val="auto"/>
          <w:sz w:val="22"/>
        </w:rPr>
        <w:t>)</w:t>
      </w:r>
    </w:p>
    <w:p w14:paraId="1E512D70" w14:textId="77777777" w:rsidR="00D71174" w:rsidRPr="00D535C1" w:rsidRDefault="009A40C8" w:rsidP="00F269F5">
      <w:pPr>
        <w:pStyle w:val="Heading1"/>
        <w:spacing w:before="0" w:line="260" w:lineRule="atLeast"/>
        <w:rPr>
          <w:rFonts w:ascii="Arial" w:hAnsi="Arial" w:cs="Arial"/>
          <w:color w:val="auto"/>
          <w:sz w:val="22"/>
        </w:rPr>
      </w:pPr>
      <w:r w:rsidRPr="00D535C1">
        <w:rPr>
          <w:rFonts w:ascii="Arial" w:hAnsi="Arial" w:cs="Arial"/>
          <w:color w:val="auto"/>
          <w:sz w:val="22"/>
        </w:rPr>
        <w:t xml:space="preserve">Objective of Thematic Priority 1: To </w:t>
      </w:r>
      <w:r w:rsidR="00980D95" w:rsidRPr="00D535C1">
        <w:rPr>
          <w:rFonts w:ascii="Arial" w:hAnsi="Arial" w:cs="Arial"/>
          <w:color w:val="auto"/>
          <w:sz w:val="22"/>
        </w:rPr>
        <w:t xml:space="preserve">promote employment, social </w:t>
      </w:r>
      <w:r w:rsidR="00A0761F" w:rsidRPr="00D535C1">
        <w:rPr>
          <w:rFonts w:ascii="Arial" w:hAnsi="Arial" w:cs="Arial"/>
          <w:color w:val="auto"/>
          <w:sz w:val="22"/>
        </w:rPr>
        <w:t>inclusion</w:t>
      </w:r>
      <w:r w:rsidR="00D200BE" w:rsidRPr="00D535C1">
        <w:rPr>
          <w:rFonts w:ascii="Arial" w:hAnsi="Arial" w:cs="Arial"/>
          <w:color w:val="auto"/>
          <w:sz w:val="22"/>
        </w:rPr>
        <w:t>,</w:t>
      </w:r>
      <w:r w:rsidR="0055679E" w:rsidRPr="00D535C1">
        <w:rPr>
          <w:rFonts w:ascii="Arial" w:hAnsi="Arial" w:cs="Arial"/>
          <w:color w:val="auto"/>
          <w:sz w:val="22"/>
        </w:rPr>
        <w:t xml:space="preserve"> health and social services </w:t>
      </w:r>
      <w:r w:rsidR="00A0761F" w:rsidRPr="00D535C1">
        <w:rPr>
          <w:rFonts w:ascii="Arial" w:hAnsi="Arial" w:cs="Arial"/>
          <w:color w:val="auto"/>
          <w:sz w:val="22"/>
        </w:rPr>
        <w:t>across the border</w:t>
      </w:r>
    </w:p>
    <w:tbl>
      <w:tblPr>
        <w:tblStyle w:val="GridTable5Dark-Accent11"/>
        <w:tblW w:w="4881" w:type="pct"/>
        <w:tblInd w:w="108" w:type="dxa"/>
        <w:tblLayout w:type="fixed"/>
        <w:tblLook w:val="04A0" w:firstRow="1" w:lastRow="0" w:firstColumn="1" w:lastColumn="0" w:noHBand="0" w:noVBand="1"/>
      </w:tblPr>
      <w:tblGrid>
        <w:gridCol w:w="1560"/>
        <w:gridCol w:w="1415"/>
        <w:gridCol w:w="4254"/>
        <w:gridCol w:w="1701"/>
        <w:gridCol w:w="2695"/>
        <w:gridCol w:w="3116"/>
      </w:tblGrid>
      <w:tr w:rsidR="00D535C1" w:rsidRPr="00D535C1" w14:paraId="7298284D" w14:textId="77777777" w:rsidTr="00080F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9" w:type="pct"/>
          </w:tcPr>
          <w:p w14:paraId="2B48EBF1" w14:textId="77777777" w:rsidR="009A40C8" w:rsidRPr="00D535C1" w:rsidRDefault="009A40C8" w:rsidP="00F269F5">
            <w:pPr>
              <w:spacing w:line="260" w:lineRule="atLeast"/>
              <w:ind w:right="-108"/>
              <w:rPr>
                <w:rFonts w:ascii="Arial" w:hAnsi="Arial" w:cs="Arial"/>
                <w:color w:val="auto"/>
                <w:sz w:val="16"/>
                <w:szCs w:val="16"/>
              </w:rPr>
            </w:pPr>
            <w:r w:rsidRPr="00D535C1">
              <w:rPr>
                <w:rFonts w:ascii="Arial" w:hAnsi="Arial" w:cs="Arial"/>
                <w:color w:val="auto"/>
                <w:sz w:val="16"/>
                <w:szCs w:val="16"/>
              </w:rPr>
              <w:t>Specific objectives</w:t>
            </w:r>
          </w:p>
        </w:tc>
        <w:tc>
          <w:tcPr>
            <w:tcW w:w="480" w:type="pct"/>
            <w:tcBorders>
              <w:bottom w:val="single" w:sz="4" w:space="0" w:color="5B9BD5" w:themeColor="accent1"/>
            </w:tcBorders>
          </w:tcPr>
          <w:p w14:paraId="2790569E" w14:textId="77777777" w:rsidR="009A40C8" w:rsidRPr="00D535C1" w:rsidRDefault="009A40C8"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Expected results</w:t>
            </w:r>
          </w:p>
        </w:tc>
        <w:tc>
          <w:tcPr>
            <w:tcW w:w="1443" w:type="pct"/>
            <w:tcBorders>
              <w:bottom w:val="single" w:sz="4" w:space="0" w:color="5B9BD5" w:themeColor="accent1"/>
            </w:tcBorders>
          </w:tcPr>
          <w:p w14:paraId="6757AB9C" w14:textId="77777777" w:rsidR="009A40C8" w:rsidRPr="00D535C1" w:rsidRDefault="009A40C8"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actions</w:t>
            </w:r>
          </w:p>
        </w:tc>
        <w:tc>
          <w:tcPr>
            <w:tcW w:w="577" w:type="pct"/>
            <w:tcBorders>
              <w:bottom w:val="single" w:sz="4" w:space="0" w:color="5B9BD5" w:themeColor="accent1"/>
            </w:tcBorders>
          </w:tcPr>
          <w:p w14:paraId="295F7310" w14:textId="77777777" w:rsidR="009A40C8" w:rsidRPr="00D535C1" w:rsidRDefault="009A40C8" w:rsidP="009716EA">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D535C1">
              <w:rPr>
                <w:rFonts w:ascii="Arial" w:hAnsi="Arial" w:cs="Arial"/>
                <w:color w:val="auto"/>
                <w:sz w:val="16"/>
                <w:szCs w:val="16"/>
              </w:rPr>
              <w:t>Result indicator</w:t>
            </w:r>
          </w:p>
        </w:tc>
        <w:tc>
          <w:tcPr>
            <w:tcW w:w="914" w:type="pct"/>
            <w:tcBorders>
              <w:bottom w:val="single" w:sz="4" w:space="0" w:color="5B9BD5" w:themeColor="accent1"/>
            </w:tcBorders>
          </w:tcPr>
          <w:p w14:paraId="4DCDFC29" w14:textId="77777777" w:rsidR="009A40C8" w:rsidRPr="00D535C1" w:rsidRDefault="009A40C8"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Output indicators</w:t>
            </w:r>
          </w:p>
        </w:tc>
        <w:tc>
          <w:tcPr>
            <w:tcW w:w="1057" w:type="pct"/>
            <w:tcBorders>
              <w:bottom w:val="single" w:sz="4" w:space="0" w:color="5B9BD5" w:themeColor="accent1"/>
            </w:tcBorders>
          </w:tcPr>
          <w:p w14:paraId="724F9871" w14:textId="77777777" w:rsidR="009A40C8" w:rsidRPr="00D535C1" w:rsidRDefault="009A40C8"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beneficiaries</w:t>
            </w:r>
          </w:p>
        </w:tc>
      </w:tr>
      <w:tr w:rsidR="00637E58" w:rsidRPr="00D535C1" w14:paraId="1DD819D5" w14:textId="77777777" w:rsidTr="00190C50">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29" w:type="pct"/>
            <w:tcBorders>
              <w:bottom w:val="single" w:sz="4" w:space="0" w:color="5B9BD5" w:themeColor="accent1"/>
              <w:right w:val="single" w:sz="4" w:space="0" w:color="5B9BD5" w:themeColor="accent1"/>
            </w:tcBorders>
          </w:tcPr>
          <w:p w14:paraId="524EF88C" w14:textId="0F23BDA4" w:rsidR="00637E58" w:rsidRPr="00D535C1" w:rsidRDefault="005469D9" w:rsidP="00554E6A">
            <w:pPr>
              <w:spacing w:line="260" w:lineRule="atLeast"/>
              <w:rPr>
                <w:rFonts w:ascii="Arial" w:hAnsi="Arial" w:cs="Arial"/>
                <w:color w:val="auto"/>
                <w:sz w:val="18"/>
                <w:szCs w:val="18"/>
              </w:rPr>
            </w:pPr>
            <w:r>
              <w:rPr>
                <w:rFonts w:ascii="Arial" w:hAnsi="Arial" w:cs="Arial"/>
                <w:color w:val="auto"/>
                <w:sz w:val="18"/>
                <w:szCs w:val="18"/>
              </w:rPr>
              <w:t>1.</w:t>
            </w:r>
            <w:r w:rsidR="00637E58" w:rsidRPr="00D535C1">
              <w:rPr>
                <w:rFonts w:ascii="Arial" w:hAnsi="Arial" w:cs="Arial"/>
                <w:color w:val="auto"/>
                <w:sz w:val="18"/>
                <w:szCs w:val="18"/>
              </w:rPr>
              <w:t>1 To improve facilities, services and employment throughout the programme area.</w:t>
            </w:r>
          </w:p>
        </w:tc>
        <w:tc>
          <w:tcPr>
            <w:tcW w:w="4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A20653" w14:textId="77777777" w:rsidR="00637E58" w:rsidRPr="00D535C1" w:rsidRDefault="00637E58" w:rsidP="009B0484">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Improved labour skills and employability throughout the programme area.</w:t>
            </w:r>
          </w:p>
        </w:tc>
        <w:tc>
          <w:tcPr>
            <w:tcW w:w="144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D97478" w14:textId="77777777" w:rsidR="00637E58" w:rsidRPr="00D535C1" w:rsidRDefault="00637E58" w:rsidP="00CE004A">
            <w:pPr>
              <w:pStyle w:val="ListParagraph"/>
              <w:keepNext/>
              <w:keepLines/>
              <w:numPr>
                <w:ilvl w:val="0"/>
                <w:numId w:val="1"/>
              </w:numPr>
              <w:spacing w:line="260" w:lineRule="atLeast"/>
              <w:ind w:left="176" w:hanging="23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lifelong learning programmes aiming to provide programme area inhabitants the possibility to gain knowledge / experiences / qualifications in line with the labour market needs.</w:t>
            </w:r>
          </w:p>
          <w:p w14:paraId="55560306" w14:textId="77777777" w:rsidR="00637E58" w:rsidRPr="00D535C1" w:rsidRDefault="00637E58" w:rsidP="00CE004A">
            <w:pPr>
              <w:pStyle w:val="ListParagraph"/>
              <w:keepNext/>
              <w:keepLines/>
              <w:numPr>
                <w:ilvl w:val="0"/>
                <w:numId w:val="1"/>
              </w:numPr>
              <w:spacing w:line="260" w:lineRule="atLeast"/>
              <w:ind w:left="176" w:hanging="23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Supporting education for the development of entrepreneurship and self-employment.</w:t>
            </w:r>
          </w:p>
          <w:p w14:paraId="5FBED884" w14:textId="77777777" w:rsidR="00637E58" w:rsidRPr="00D535C1" w:rsidRDefault="00637E58" w:rsidP="00CE004A">
            <w:pPr>
              <w:pStyle w:val="ListParagraph"/>
              <w:keepNext/>
              <w:keepLines/>
              <w:numPr>
                <w:ilvl w:val="0"/>
                <w:numId w:val="1"/>
              </w:numPr>
              <w:spacing w:line="260" w:lineRule="atLeast"/>
              <w:ind w:left="176" w:hanging="23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Joint vocational / adult (youth) training projects addressing skills needs &amp; sectorial needs.</w:t>
            </w:r>
          </w:p>
          <w:p w14:paraId="378529E7" w14:textId="77777777" w:rsidR="00637E58" w:rsidRPr="00D535C1" w:rsidRDefault="00637E58" w:rsidP="00CE004A">
            <w:pPr>
              <w:pStyle w:val="ListParagraph"/>
              <w:keepNext/>
              <w:keepLines/>
              <w:numPr>
                <w:ilvl w:val="0"/>
                <w:numId w:val="1"/>
              </w:numPr>
              <w:spacing w:line="260" w:lineRule="atLeast"/>
              <w:ind w:left="176" w:hanging="23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Joint networking actions and awareness raising actions to improve the employability in the cross-border programme area.</w:t>
            </w:r>
            <w:r w:rsidRPr="00D535C1" w:rsidDel="003D24A5">
              <w:rPr>
                <w:rFonts w:ascii="Arial" w:hAnsi="Arial" w:cs="Arial"/>
                <w:sz w:val="18"/>
                <w:szCs w:val="18"/>
              </w:rPr>
              <w:t xml:space="preserve"> </w:t>
            </w:r>
          </w:p>
          <w:p w14:paraId="0AA5569E" w14:textId="77777777" w:rsidR="00637E58" w:rsidRPr="00D535C1" w:rsidRDefault="00637E58" w:rsidP="00CE004A">
            <w:pPr>
              <w:pStyle w:val="ListParagraph"/>
              <w:keepNext/>
              <w:keepLines/>
              <w:numPr>
                <w:ilvl w:val="0"/>
                <w:numId w:val="1"/>
              </w:numPr>
              <w:spacing w:line="260" w:lineRule="atLeast"/>
              <w:ind w:left="176" w:hanging="23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Cooperation actions between employment services, employers, institutions providing educational activities and business support institutions to increase employability. </w:t>
            </w:r>
          </w:p>
        </w:tc>
        <w:tc>
          <w:tcPr>
            <w:tcW w:w="57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F89AC2" w14:textId="321B1A97" w:rsidR="00637E58" w:rsidRPr="00D535C1" w:rsidRDefault="00637E58" w:rsidP="00F720E1">
            <w:pPr>
              <w:keepNext/>
              <w:keepLines/>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Increase in employment rate in the programme area</w:t>
            </w:r>
          </w:p>
        </w:tc>
        <w:tc>
          <w:tcPr>
            <w:tcW w:w="914" w:type="pct"/>
            <w:vMerge w:val="restart"/>
            <w:tcBorders>
              <w:top w:val="single" w:sz="4" w:space="0" w:color="5B9BD5" w:themeColor="accent1"/>
              <w:left w:val="single" w:sz="4" w:space="0" w:color="5B9BD5" w:themeColor="accent1"/>
              <w:right w:val="single" w:sz="4" w:space="0" w:color="5B9BD5" w:themeColor="accent1"/>
            </w:tcBorders>
            <w:shd w:val="clear" w:color="auto" w:fill="auto"/>
          </w:tcPr>
          <w:p w14:paraId="7355B028"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persons related to labour market needs and employability and/or improving social inclusion and/or health care services and/or social care services trained (target value: 450)</w:t>
            </w:r>
          </w:p>
          <w:p w14:paraId="3953EAC3"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cross-border networks related to employability and/or social exclusion and/or health care and/or social care supported (target value: 8)</w:t>
            </w:r>
          </w:p>
          <w:p w14:paraId="63621AF9"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awareness raising events on employability and/or social exclusion and/or health care and/or social care organised (target value: 36)</w:t>
            </w:r>
          </w:p>
          <w:p w14:paraId="45B19E05"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social enterprises in the programme area established/improved (target value: 7)</w:t>
            </w:r>
          </w:p>
          <w:p w14:paraId="4A07FE4E"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lastRenderedPageBreak/>
              <w:t>Number of facilities for persons with special needs developed/improved (target value: 10)</w:t>
            </w:r>
          </w:p>
          <w:p w14:paraId="2FB3E408"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Population covered with improved health services (target value: 200000)</w:t>
            </w:r>
          </w:p>
        </w:tc>
        <w:tc>
          <w:tcPr>
            <w:tcW w:w="105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3FDDC0" w14:textId="77777777" w:rsidR="00637E58" w:rsidRPr="00D535C1" w:rsidRDefault="00637E58" w:rsidP="00F269F5">
            <w:pPr>
              <w:spacing w:line="260" w:lineRule="atLeast"/>
              <w:ind w:right="6"/>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lastRenderedPageBreak/>
              <w:t>For example:</w:t>
            </w:r>
          </w:p>
          <w:p w14:paraId="642AD63B"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NGOs</w:t>
            </w:r>
          </w:p>
          <w:p w14:paraId="5A697A36"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Organisations responsible for providing social and health services</w:t>
            </w:r>
          </w:p>
          <w:p w14:paraId="1B824F39"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/non-profit organisations including institutes, universities, colleges</w:t>
            </w:r>
          </w:p>
          <w:p w14:paraId="7125FCDE"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Educational institutions (e.g. primary and secondary schools) </w:t>
            </w:r>
          </w:p>
          <w:p w14:paraId="5962D592"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institutions for adult education/learning</w:t>
            </w:r>
          </w:p>
          <w:p w14:paraId="3FA824DF"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and regional government bodies</w:t>
            </w:r>
          </w:p>
          <w:p w14:paraId="309B48E4"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Development agencies</w:t>
            </w:r>
          </w:p>
          <w:p w14:paraId="5048306A"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Health care institutions</w:t>
            </w:r>
          </w:p>
          <w:p w14:paraId="7C762753"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elderly homes</w:t>
            </w:r>
          </w:p>
          <w:p w14:paraId="5BCF8CAB"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Regional and local public authorities</w:t>
            </w:r>
          </w:p>
          <w:p w14:paraId="44545D27"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Employment services</w:t>
            </w:r>
          </w:p>
          <w:p w14:paraId="7386839F"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Chambers of commerce</w:t>
            </w:r>
          </w:p>
          <w:p w14:paraId="0A745E88"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Chambers of trades and crafts</w:t>
            </w:r>
          </w:p>
          <w:p w14:paraId="2D5B2CF2" w14:textId="77777777" w:rsidR="00637E58" w:rsidRPr="00D535C1" w:rsidRDefault="00637E58" w:rsidP="00CE004A">
            <w:pPr>
              <w:numPr>
                <w:ilvl w:val="0"/>
                <w:numId w:val="1"/>
              </w:numPr>
              <w:spacing w:line="260" w:lineRule="atLeast"/>
              <w:ind w:left="122" w:right="6" w:hanging="218"/>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Business support institutions</w:t>
            </w:r>
          </w:p>
        </w:tc>
      </w:tr>
      <w:tr w:rsidR="00637E58" w:rsidRPr="00D535C1" w14:paraId="33992579" w14:textId="77777777" w:rsidTr="00190C50">
        <w:trPr>
          <w:cantSplit/>
          <w:trHeight w:val="5261"/>
        </w:trPr>
        <w:tc>
          <w:tcPr>
            <w:cnfStyle w:val="001000000000" w:firstRow="0" w:lastRow="0" w:firstColumn="1" w:lastColumn="0" w:oddVBand="0" w:evenVBand="0" w:oddHBand="0" w:evenHBand="0" w:firstRowFirstColumn="0" w:firstRowLastColumn="0" w:lastRowFirstColumn="0" w:lastRowLastColumn="0"/>
            <w:tcW w:w="529" w:type="pct"/>
            <w:tcBorders>
              <w:top w:val="single" w:sz="4" w:space="0" w:color="5B9BD5" w:themeColor="accent1"/>
              <w:bottom w:val="single" w:sz="4" w:space="0" w:color="5B9BD5" w:themeColor="accent1"/>
              <w:right w:val="single" w:sz="4" w:space="0" w:color="5B9BD5" w:themeColor="accent1"/>
            </w:tcBorders>
          </w:tcPr>
          <w:p w14:paraId="0663B2A9" w14:textId="77777777" w:rsidR="00637E58" w:rsidRPr="00D535C1" w:rsidRDefault="00637E58" w:rsidP="003D3E27">
            <w:pPr>
              <w:pStyle w:val="ListParagraph"/>
              <w:spacing w:after="160" w:line="260" w:lineRule="atLeast"/>
              <w:ind w:left="360"/>
              <w:rPr>
                <w:rFonts w:ascii="Arial" w:hAnsi="Arial" w:cs="Arial"/>
                <w:b w:val="0"/>
                <w:bCs w:val="0"/>
                <w:color w:val="auto"/>
              </w:rPr>
            </w:pPr>
          </w:p>
        </w:tc>
        <w:tc>
          <w:tcPr>
            <w:tcW w:w="4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C9AC4D" w14:textId="77777777" w:rsidR="00637E58" w:rsidRPr="00D535C1" w:rsidRDefault="00637E58" w:rsidP="00CD4C11">
            <w:pPr>
              <w:spacing w:line="260" w:lineRule="atLeast"/>
              <w:ind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Improved social inclusion and services in the area of public health and social welfare </w:t>
            </w:r>
          </w:p>
        </w:tc>
        <w:tc>
          <w:tcPr>
            <w:tcW w:w="144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E3D493"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joint initiatives to improve accessibility to and effectiveness of public health care and social service institutions (e.g. small infrastructure and equipment), including related pilot projects.</w:t>
            </w:r>
          </w:p>
          <w:p w14:paraId="275ED3A3"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Supporting education related actions aiming at increase of skills of vulnerable groups (such as youth, unemployed, disabled, elderly, women, minorities, inactive persons, etc.) in line with the market trends and needs.</w:t>
            </w:r>
          </w:p>
          <w:p w14:paraId="7BE9CB95"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Networking of institutions in order to enhance social entrepreneurship: e.g. support to business counselling and setting-up of social enterprises.</w:t>
            </w:r>
          </w:p>
          <w:p w14:paraId="53341C3F"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joint community projects: e.g. legal counselling for vulnerable groups, non-discrimination and promoting equal opportunities.</w:t>
            </w:r>
          </w:p>
          <w:p w14:paraId="112C8650"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Awareness raising activities in promotion of different types of services available for vulnerable groups.</w:t>
            </w:r>
          </w:p>
          <w:p w14:paraId="74297457"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Joint actions in support of local democracy.</w:t>
            </w:r>
          </w:p>
          <w:p w14:paraId="7561202B"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joint activities on health care: e.g. joint health services delivery, active and healthy aging and disease prevention.</w:t>
            </w:r>
          </w:p>
          <w:p w14:paraId="2A1C077C"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Joint strengthening of health care for vulnerable groups with focus on elderly, palliative care and persons with disabilities.</w:t>
            </w:r>
          </w:p>
          <w:p w14:paraId="1057EF40"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Small-scale infrastructure for persons with special needs.</w:t>
            </w:r>
          </w:p>
          <w:p w14:paraId="18821D81" w14:textId="77777777" w:rsidR="00637E58" w:rsidRPr="00D535C1" w:rsidRDefault="00637E58" w:rsidP="00CE004A">
            <w:pPr>
              <w:pStyle w:val="ListParagraph"/>
              <w:keepNext/>
              <w:keepLines/>
              <w:numPr>
                <w:ilvl w:val="0"/>
                <w:numId w:val="1"/>
              </w:numPr>
              <w:spacing w:line="260" w:lineRule="atLeast"/>
              <w:ind w:left="176" w:hanging="23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Implementing ICT solutions in order to improve public health and social care services.</w:t>
            </w:r>
          </w:p>
        </w:tc>
        <w:tc>
          <w:tcPr>
            <w:tcW w:w="57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B29AA1" w14:textId="54D7F17D" w:rsidR="00637E58" w:rsidRPr="00D535C1" w:rsidRDefault="00637E58" w:rsidP="009716EA">
            <w:pPr>
              <w:spacing w:line="260" w:lineRule="atLeast"/>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Percentage of institutions providing improved public health care and social care services</w:t>
            </w:r>
          </w:p>
        </w:tc>
        <w:tc>
          <w:tcPr>
            <w:tcW w:w="914" w:type="pct"/>
            <w:vMerge/>
            <w:tcBorders>
              <w:left w:val="single" w:sz="4" w:space="0" w:color="5B9BD5" w:themeColor="accent1"/>
              <w:bottom w:val="single" w:sz="4" w:space="0" w:color="5B9BD5" w:themeColor="accent1"/>
              <w:right w:val="single" w:sz="4" w:space="0" w:color="5B9BD5" w:themeColor="accent1"/>
            </w:tcBorders>
            <w:shd w:val="clear" w:color="auto" w:fill="auto"/>
          </w:tcPr>
          <w:p w14:paraId="28E2F83E" w14:textId="77777777" w:rsidR="00637E58" w:rsidRPr="00D535C1" w:rsidRDefault="00637E58" w:rsidP="00AE5ACC">
            <w:pPr>
              <w:pStyle w:val="ListParagraph"/>
              <w:spacing w:line="260" w:lineRule="atLeast"/>
              <w:ind w:left="1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5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5A2FA0" w14:textId="77777777" w:rsidR="00637E58" w:rsidRPr="00D535C1" w:rsidRDefault="00637E58" w:rsidP="00F269F5">
            <w:pPr>
              <w:spacing w:line="260" w:lineRule="atLeast"/>
              <w:ind w:right="6"/>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For example:</w:t>
            </w:r>
          </w:p>
          <w:p w14:paraId="6CE1E371"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NGOs</w:t>
            </w:r>
          </w:p>
          <w:p w14:paraId="30DF497B"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Organisations responsible for providing social and health services</w:t>
            </w:r>
          </w:p>
          <w:p w14:paraId="0112CF06"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/non-profit organisations including institutes, universities, colleges</w:t>
            </w:r>
          </w:p>
          <w:p w14:paraId="499CDCC4"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Educational institutions (e.g. primary and secondary schools) </w:t>
            </w:r>
          </w:p>
          <w:p w14:paraId="21CE1EE7"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institutions for adult education/learning</w:t>
            </w:r>
          </w:p>
          <w:p w14:paraId="7B843EBC"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and regional government bodies</w:t>
            </w:r>
          </w:p>
          <w:p w14:paraId="1B67A2B1"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Development agencies</w:t>
            </w:r>
          </w:p>
          <w:p w14:paraId="71D92575"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Health care institutions</w:t>
            </w:r>
          </w:p>
          <w:p w14:paraId="327EEC72"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elderly homes</w:t>
            </w:r>
          </w:p>
          <w:p w14:paraId="4A419D77"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Regional and local public authorities</w:t>
            </w:r>
          </w:p>
          <w:p w14:paraId="5242C615"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Employment services</w:t>
            </w:r>
          </w:p>
          <w:p w14:paraId="66B5E406"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Chamber of commerce </w:t>
            </w:r>
          </w:p>
          <w:p w14:paraId="6AF9B68F"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Chambers of trades and  crafts</w:t>
            </w:r>
          </w:p>
          <w:p w14:paraId="08DD79DF" w14:textId="77777777" w:rsidR="00637E58" w:rsidRPr="00D535C1" w:rsidRDefault="00637E58" w:rsidP="00CE004A">
            <w:pPr>
              <w:numPr>
                <w:ilvl w:val="0"/>
                <w:numId w:val="1"/>
              </w:numPr>
              <w:spacing w:line="260" w:lineRule="atLeast"/>
              <w:ind w:left="122" w:right="6"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5C1">
              <w:rPr>
                <w:rFonts w:ascii="Arial" w:hAnsi="Arial" w:cs="Arial"/>
                <w:sz w:val="18"/>
                <w:szCs w:val="18"/>
              </w:rPr>
              <w:t>Business support institutions</w:t>
            </w:r>
          </w:p>
        </w:tc>
      </w:tr>
    </w:tbl>
    <w:p w14:paraId="153F550C" w14:textId="77777777" w:rsidR="001D3DC4" w:rsidRPr="00D535C1" w:rsidRDefault="001878D8" w:rsidP="009716EA">
      <w:pPr>
        <w:pStyle w:val="Heading1"/>
        <w:pageBreakBefore/>
        <w:spacing w:before="0" w:line="260" w:lineRule="atLeast"/>
        <w:rPr>
          <w:rFonts w:ascii="Arial" w:hAnsi="Arial" w:cs="Arial"/>
          <w:color w:val="auto"/>
          <w:sz w:val="22"/>
          <w:szCs w:val="22"/>
        </w:rPr>
      </w:pPr>
      <w:r w:rsidRPr="00D535C1">
        <w:rPr>
          <w:rFonts w:ascii="Arial" w:hAnsi="Arial" w:cs="Arial"/>
          <w:color w:val="auto"/>
          <w:sz w:val="22"/>
          <w:szCs w:val="22"/>
          <w:u w:val="single"/>
        </w:rPr>
        <w:lastRenderedPageBreak/>
        <w:t>THEMATIC PRIORITY 2:</w:t>
      </w:r>
      <w:r w:rsidRPr="00D535C1">
        <w:rPr>
          <w:rFonts w:ascii="Arial" w:hAnsi="Arial" w:cs="Arial"/>
          <w:color w:val="auto"/>
          <w:sz w:val="22"/>
          <w:szCs w:val="22"/>
        </w:rPr>
        <w:t xml:space="preserve"> Environment, risk prevention and energy production</w:t>
      </w:r>
      <w:r w:rsidR="0016791A" w:rsidRPr="00D535C1">
        <w:rPr>
          <w:rFonts w:ascii="Arial" w:hAnsi="Arial" w:cs="Arial"/>
          <w:color w:val="auto"/>
          <w:sz w:val="22"/>
          <w:szCs w:val="22"/>
        </w:rPr>
        <w:t xml:space="preserve"> </w:t>
      </w:r>
      <w:r w:rsidR="00AE5ACC" w:rsidRPr="00D535C1">
        <w:rPr>
          <w:rFonts w:ascii="Arial" w:hAnsi="Arial" w:cs="Arial"/>
          <w:color w:val="auto"/>
          <w:sz w:val="22"/>
          <w:szCs w:val="22"/>
        </w:rPr>
        <w:t>(8.400.000</w:t>
      </w:r>
      <w:proofErr w:type="gramStart"/>
      <w:r w:rsidR="00AE5ACC" w:rsidRPr="00D535C1">
        <w:rPr>
          <w:rFonts w:ascii="Arial" w:hAnsi="Arial" w:cs="Arial"/>
          <w:color w:val="auto"/>
          <w:sz w:val="22"/>
          <w:szCs w:val="22"/>
        </w:rPr>
        <w:t>,00</w:t>
      </w:r>
      <w:proofErr w:type="gramEnd"/>
      <w:r w:rsidR="00AE5ACC" w:rsidRPr="00D535C1">
        <w:rPr>
          <w:rFonts w:ascii="Arial" w:hAnsi="Arial" w:cs="Arial"/>
          <w:color w:val="auto"/>
          <w:sz w:val="22"/>
          <w:szCs w:val="22"/>
        </w:rPr>
        <w:t xml:space="preserve"> €)</w:t>
      </w:r>
    </w:p>
    <w:p w14:paraId="39AE68C7" w14:textId="77777777" w:rsidR="00936808" w:rsidRPr="00D535C1" w:rsidRDefault="001D3DC4" w:rsidP="00F269F5">
      <w:pPr>
        <w:pStyle w:val="Heading1"/>
        <w:spacing w:before="0" w:line="260" w:lineRule="atLeast"/>
        <w:rPr>
          <w:rFonts w:ascii="Arial" w:hAnsi="Arial" w:cs="Arial"/>
          <w:color w:val="auto"/>
          <w:sz w:val="22"/>
          <w:szCs w:val="22"/>
          <w:u w:val="single"/>
        </w:rPr>
      </w:pPr>
      <w:r w:rsidRPr="00D535C1">
        <w:rPr>
          <w:rFonts w:ascii="Arial" w:hAnsi="Arial" w:cs="Arial"/>
          <w:color w:val="auto"/>
          <w:sz w:val="22"/>
        </w:rPr>
        <w:t xml:space="preserve">Objective of Thematic Priority 2: </w:t>
      </w:r>
      <w:r w:rsidR="00506AF8" w:rsidRPr="00D535C1">
        <w:rPr>
          <w:rFonts w:ascii="Arial" w:hAnsi="Arial" w:cs="Arial"/>
          <w:color w:val="auto"/>
          <w:sz w:val="22"/>
          <w:szCs w:val="22"/>
        </w:rPr>
        <w:t>To protect the environment, improve risk prevention and sustainable energy production</w:t>
      </w:r>
    </w:p>
    <w:tbl>
      <w:tblPr>
        <w:tblStyle w:val="GridTable5Dark-Accent11"/>
        <w:tblW w:w="0" w:type="auto"/>
        <w:tblInd w:w="108" w:type="dxa"/>
        <w:tblLayout w:type="fixed"/>
        <w:tblLook w:val="04A0" w:firstRow="1" w:lastRow="0" w:firstColumn="1" w:lastColumn="0" w:noHBand="0" w:noVBand="1"/>
      </w:tblPr>
      <w:tblGrid>
        <w:gridCol w:w="1560"/>
        <w:gridCol w:w="1417"/>
        <w:gridCol w:w="4111"/>
        <w:gridCol w:w="1276"/>
        <w:gridCol w:w="3969"/>
        <w:gridCol w:w="2369"/>
      </w:tblGrid>
      <w:tr w:rsidR="00D535C1" w:rsidRPr="00D535C1" w14:paraId="348AEA62" w14:textId="77777777" w:rsidTr="009716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72F675B4" w14:textId="77777777" w:rsidR="007E6F67" w:rsidRPr="00D535C1" w:rsidRDefault="007E6F67" w:rsidP="009716EA">
            <w:pPr>
              <w:spacing w:line="260" w:lineRule="atLeast"/>
              <w:ind w:right="-108"/>
              <w:rPr>
                <w:rFonts w:ascii="Arial" w:hAnsi="Arial" w:cs="Arial"/>
                <w:b w:val="0"/>
                <w:bCs w:val="0"/>
                <w:color w:val="auto"/>
                <w:sz w:val="16"/>
                <w:szCs w:val="16"/>
              </w:rPr>
            </w:pPr>
            <w:r w:rsidRPr="00D535C1">
              <w:rPr>
                <w:rFonts w:ascii="Arial" w:hAnsi="Arial" w:cs="Arial"/>
                <w:color w:val="auto"/>
                <w:sz w:val="16"/>
                <w:szCs w:val="16"/>
              </w:rPr>
              <w:t>Specific objectives</w:t>
            </w:r>
          </w:p>
        </w:tc>
        <w:tc>
          <w:tcPr>
            <w:tcW w:w="1417" w:type="dxa"/>
            <w:tcBorders>
              <w:bottom w:val="single" w:sz="4" w:space="0" w:color="5B9BD5" w:themeColor="accent1"/>
            </w:tcBorders>
          </w:tcPr>
          <w:p w14:paraId="740E6B4E" w14:textId="77777777" w:rsidR="007E6F67" w:rsidRPr="00D535C1" w:rsidRDefault="007E6F67" w:rsidP="00F269F5">
            <w:pPr>
              <w:spacing w:line="260" w:lineRule="atLeast"/>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Expected results</w:t>
            </w:r>
          </w:p>
        </w:tc>
        <w:tc>
          <w:tcPr>
            <w:tcW w:w="4111" w:type="dxa"/>
            <w:tcBorders>
              <w:bottom w:val="single" w:sz="4" w:space="0" w:color="5B9BD5" w:themeColor="accent1"/>
            </w:tcBorders>
          </w:tcPr>
          <w:p w14:paraId="68378559" w14:textId="77777777" w:rsidR="007E6F67" w:rsidRPr="00D535C1" w:rsidRDefault="007E6F67"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actions</w:t>
            </w:r>
          </w:p>
        </w:tc>
        <w:tc>
          <w:tcPr>
            <w:tcW w:w="1276" w:type="dxa"/>
            <w:tcBorders>
              <w:bottom w:val="single" w:sz="4" w:space="0" w:color="5B9BD5" w:themeColor="accent1"/>
            </w:tcBorders>
          </w:tcPr>
          <w:p w14:paraId="35038478" w14:textId="77777777" w:rsidR="007E6F67" w:rsidRPr="00D535C1" w:rsidRDefault="007E6F67" w:rsidP="009716EA">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D535C1">
              <w:rPr>
                <w:rFonts w:ascii="Arial" w:hAnsi="Arial" w:cs="Arial"/>
                <w:color w:val="auto"/>
                <w:sz w:val="16"/>
                <w:szCs w:val="16"/>
              </w:rPr>
              <w:t>Result indicator</w:t>
            </w:r>
          </w:p>
        </w:tc>
        <w:tc>
          <w:tcPr>
            <w:tcW w:w="3969" w:type="dxa"/>
            <w:tcBorders>
              <w:bottom w:val="single" w:sz="4" w:space="0" w:color="5B9BD5" w:themeColor="accent1"/>
            </w:tcBorders>
          </w:tcPr>
          <w:p w14:paraId="62FDC0F7" w14:textId="77777777" w:rsidR="007E6F67" w:rsidRPr="00D535C1" w:rsidRDefault="007E6F67"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Output indicators</w:t>
            </w:r>
          </w:p>
        </w:tc>
        <w:tc>
          <w:tcPr>
            <w:tcW w:w="2369" w:type="dxa"/>
            <w:tcBorders>
              <w:bottom w:val="single" w:sz="4" w:space="0" w:color="5B9BD5" w:themeColor="accent1"/>
            </w:tcBorders>
          </w:tcPr>
          <w:p w14:paraId="3BE0A79C" w14:textId="77777777" w:rsidR="007E6F67" w:rsidRPr="00D535C1" w:rsidRDefault="007E6F67"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beneficiaries</w:t>
            </w:r>
          </w:p>
        </w:tc>
      </w:tr>
      <w:tr w:rsidR="00D535C1" w:rsidRPr="00D535C1" w14:paraId="08874EEB" w14:textId="77777777" w:rsidTr="0097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5B9BD5" w:themeColor="accent1"/>
            </w:tcBorders>
          </w:tcPr>
          <w:p w14:paraId="504E7BDB" w14:textId="77777777" w:rsidR="007E6F67" w:rsidRPr="00D535C1" w:rsidRDefault="00E34AF9" w:rsidP="00397764">
            <w:pPr>
              <w:spacing w:line="260" w:lineRule="atLeast"/>
              <w:rPr>
                <w:rFonts w:ascii="Arial" w:hAnsi="Arial" w:cs="Arial"/>
                <w:color w:val="auto"/>
                <w:sz w:val="18"/>
                <w:szCs w:val="18"/>
              </w:rPr>
            </w:pPr>
            <w:r w:rsidRPr="00D535C1">
              <w:rPr>
                <w:rFonts w:ascii="Arial" w:hAnsi="Arial" w:cs="Arial"/>
                <w:color w:val="auto"/>
                <w:sz w:val="18"/>
                <w:szCs w:val="18"/>
              </w:rPr>
              <w:t>2.1.</w:t>
            </w:r>
            <w:r w:rsidR="00B31273" w:rsidRPr="00D535C1">
              <w:rPr>
                <w:rFonts w:ascii="Arial" w:hAnsi="Arial" w:cs="Arial"/>
                <w:color w:val="auto"/>
                <w:sz w:val="18"/>
                <w:szCs w:val="18"/>
              </w:rPr>
              <w:t xml:space="preserve"> </w:t>
            </w:r>
            <w:r w:rsidR="00397764" w:rsidRPr="00D535C1">
              <w:rPr>
                <w:rFonts w:ascii="Arial" w:hAnsi="Arial" w:cs="Arial"/>
                <w:color w:val="auto"/>
                <w:sz w:val="18"/>
                <w:szCs w:val="18"/>
              </w:rPr>
              <w:t>To i</w:t>
            </w:r>
            <w:r w:rsidRPr="00D535C1">
              <w:rPr>
                <w:rFonts w:ascii="Arial" w:hAnsi="Arial" w:cs="Arial"/>
                <w:color w:val="auto"/>
                <w:sz w:val="18"/>
                <w:szCs w:val="18"/>
              </w:rPr>
              <w:t>mprov</w:t>
            </w:r>
            <w:r w:rsidR="00397764" w:rsidRPr="00D535C1">
              <w:rPr>
                <w:rFonts w:ascii="Arial" w:hAnsi="Arial" w:cs="Arial"/>
                <w:color w:val="auto"/>
                <w:sz w:val="18"/>
                <w:szCs w:val="18"/>
              </w:rPr>
              <w:t>e</w:t>
            </w:r>
            <w:r w:rsidRPr="00D535C1">
              <w:rPr>
                <w:rFonts w:ascii="Arial" w:hAnsi="Arial" w:cs="Arial"/>
                <w:color w:val="auto"/>
                <w:sz w:val="18"/>
                <w:szCs w:val="18"/>
              </w:rPr>
              <w:t xml:space="preserve"> management systems for risk prevention (water, soil, air</w:t>
            </w:r>
            <w:r w:rsidR="007E1FE5" w:rsidRPr="00D535C1">
              <w:rPr>
                <w:rFonts w:ascii="Arial" w:hAnsi="Arial" w:cs="Arial"/>
                <w:color w:val="auto"/>
                <w:sz w:val="18"/>
                <w:szCs w:val="18"/>
              </w:rPr>
              <w:t xml:space="preserve">, </w:t>
            </w:r>
            <w:r w:rsidRPr="00D535C1">
              <w:rPr>
                <w:rFonts w:ascii="Arial" w:hAnsi="Arial" w:cs="Arial"/>
                <w:color w:val="auto"/>
                <w:sz w:val="18"/>
                <w:szCs w:val="18"/>
              </w:rPr>
              <w:t xml:space="preserve">environmental </w:t>
            </w:r>
            <w:r w:rsidR="007E1FE5" w:rsidRPr="00D535C1">
              <w:rPr>
                <w:rFonts w:ascii="Arial" w:hAnsi="Arial" w:cs="Arial"/>
                <w:color w:val="auto"/>
                <w:sz w:val="18"/>
                <w:szCs w:val="18"/>
              </w:rPr>
              <w:t xml:space="preserve">and biodiversity </w:t>
            </w:r>
            <w:r w:rsidR="007D4147" w:rsidRPr="00D535C1">
              <w:rPr>
                <w:rFonts w:ascii="Arial" w:hAnsi="Arial" w:cs="Arial"/>
                <w:color w:val="auto"/>
                <w:sz w:val="18"/>
                <w:szCs w:val="18"/>
              </w:rPr>
              <w:t>(</w:t>
            </w:r>
            <w:r w:rsidR="00383272" w:rsidRPr="00D535C1">
              <w:rPr>
                <w:rFonts w:ascii="Arial" w:hAnsi="Arial" w:cs="Arial"/>
                <w:color w:val="auto"/>
                <w:sz w:val="18"/>
                <w:szCs w:val="18"/>
              </w:rPr>
              <w:t xml:space="preserve">including </w:t>
            </w:r>
            <w:r w:rsidR="007D4147" w:rsidRPr="00D535C1">
              <w:rPr>
                <w:rFonts w:ascii="Arial" w:hAnsi="Arial" w:cs="Arial"/>
                <w:color w:val="auto"/>
                <w:sz w:val="18"/>
                <w:szCs w:val="18"/>
              </w:rPr>
              <w:t>ecosystems</w:t>
            </w:r>
            <w:r w:rsidR="00AF7A24" w:rsidRPr="00D535C1">
              <w:rPr>
                <w:rFonts w:ascii="Arial" w:hAnsi="Arial" w:cs="Arial"/>
                <w:color w:val="auto"/>
                <w:sz w:val="18"/>
                <w:szCs w:val="18"/>
              </w:rPr>
              <w:t xml:space="preserve"> and</w:t>
            </w:r>
            <w:r w:rsidR="007D4147" w:rsidRPr="00D535C1">
              <w:rPr>
                <w:rFonts w:ascii="Arial" w:hAnsi="Arial" w:cs="Arial"/>
                <w:color w:val="auto"/>
                <w:sz w:val="18"/>
                <w:szCs w:val="18"/>
              </w:rPr>
              <w:t xml:space="preserve"> NATURA 2000) </w:t>
            </w:r>
            <w:r w:rsidRPr="00D535C1">
              <w:rPr>
                <w:rFonts w:ascii="Arial" w:hAnsi="Arial" w:cs="Arial"/>
                <w:color w:val="auto"/>
                <w:sz w:val="18"/>
                <w:szCs w:val="18"/>
              </w:rPr>
              <w:t>protection.</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F25A9F" w14:textId="7A43CC83" w:rsidR="007E6F67" w:rsidRPr="00D535C1" w:rsidRDefault="007E6F67" w:rsidP="00162F88">
            <w:pPr>
              <w:pStyle w:val="ListParagraph"/>
              <w:spacing w:after="160" w:line="260" w:lineRule="atLeast"/>
              <w:ind w:left="0"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Enforc</w:t>
            </w:r>
            <w:r w:rsidR="00980D95" w:rsidRPr="00D535C1">
              <w:rPr>
                <w:rFonts w:ascii="Arial" w:hAnsi="Arial" w:cs="Arial"/>
                <w:sz w:val="18"/>
                <w:szCs w:val="18"/>
              </w:rPr>
              <w:t>ed</w:t>
            </w:r>
            <w:r w:rsidRPr="00D535C1">
              <w:rPr>
                <w:rFonts w:ascii="Arial" w:hAnsi="Arial" w:cs="Arial"/>
                <w:sz w:val="18"/>
                <w:szCs w:val="18"/>
              </w:rPr>
              <w:t xml:space="preserve"> management for</w:t>
            </w:r>
            <w:r w:rsidR="00506AF8" w:rsidRPr="00D535C1">
              <w:rPr>
                <w:rFonts w:ascii="Arial" w:hAnsi="Arial" w:cs="Arial"/>
                <w:sz w:val="18"/>
                <w:szCs w:val="18"/>
              </w:rPr>
              <w:t xml:space="preserve"> </w:t>
            </w:r>
            <w:r w:rsidRPr="00D535C1">
              <w:rPr>
                <w:rFonts w:ascii="Arial" w:hAnsi="Arial" w:cs="Arial"/>
                <w:sz w:val="18"/>
                <w:szCs w:val="18"/>
              </w:rPr>
              <w:t>prevention of floods, monitoring of water, soil</w:t>
            </w:r>
            <w:r w:rsidR="00162F88" w:rsidRPr="00D535C1">
              <w:rPr>
                <w:rFonts w:ascii="Arial" w:hAnsi="Arial" w:cs="Arial"/>
                <w:sz w:val="18"/>
                <w:szCs w:val="18"/>
              </w:rPr>
              <w:t>,</w:t>
            </w:r>
            <w:r w:rsidRPr="00D535C1">
              <w:rPr>
                <w:rFonts w:ascii="Arial" w:hAnsi="Arial" w:cs="Arial"/>
                <w:sz w:val="18"/>
                <w:szCs w:val="18"/>
              </w:rPr>
              <w:t xml:space="preserve"> air quality, mined-areas</w:t>
            </w:r>
            <w:r w:rsidR="00383272" w:rsidRPr="00D535C1">
              <w:rPr>
                <w:rFonts w:ascii="Arial" w:hAnsi="Arial" w:cs="Arial"/>
                <w:sz w:val="18"/>
                <w:szCs w:val="18"/>
              </w:rPr>
              <w:t>,</w:t>
            </w:r>
            <w:r w:rsidRPr="00D535C1">
              <w:rPr>
                <w:rFonts w:ascii="Arial" w:hAnsi="Arial" w:cs="Arial"/>
                <w:sz w:val="18"/>
                <w:szCs w:val="18"/>
              </w:rPr>
              <w:t xml:space="preserve"> hot-spots</w:t>
            </w:r>
            <w:r w:rsidR="007E1FE5" w:rsidRPr="00D535C1">
              <w:rPr>
                <w:rFonts w:ascii="Arial" w:hAnsi="Arial" w:cs="Arial"/>
                <w:sz w:val="18"/>
                <w:szCs w:val="18"/>
              </w:rPr>
              <w:t xml:space="preserve"> </w:t>
            </w:r>
            <w:r w:rsidR="00383272" w:rsidRPr="00D535C1">
              <w:rPr>
                <w:rFonts w:ascii="Arial" w:hAnsi="Arial" w:cs="Arial"/>
                <w:sz w:val="18"/>
                <w:szCs w:val="18"/>
              </w:rPr>
              <w:t xml:space="preserve">and </w:t>
            </w:r>
            <w:r w:rsidR="007E1FE5" w:rsidRPr="00D535C1">
              <w:rPr>
                <w:rFonts w:ascii="Arial" w:hAnsi="Arial" w:cs="Arial"/>
                <w:sz w:val="18"/>
                <w:szCs w:val="18"/>
              </w:rPr>
              <w:t>biodiversity</w:t>
            </w:r>
            <w:r w:rsidR="00AF7A24" w:rsidRPr="00D535C1">
              <w:rPr>
                <w:rFonts w:ascii="Arial" w:hAnsi="Arial" w:cs="Arial"/>
                <w:sz w:val="18"/>
                <w:szCs w:val="18"/>
              </w:rPr>
              <w:t xml:space="preserve"> protection</w:t>
            </w:r>
            <w:r w:rsidRPr="00D535C1">
              <w:rPr>
                <w:rFonts w:ascii="Arial" w:hAnsi="Arial" w:cs="Arial"/>
                <w:sz w:val="18"/>
                <w:szCs w:val="18"/>
              </w:rPr>
              <w:t>.</w:t>
            </w:r>
          </w:p>
          <w:p w14:paraId="058B6C58" w14:textId="77777777" w:rsidR="00383272" w:rsidRPr="00D535C1" w:rsidRDefault="00383272" w:rsidP="00162F88">
            <w:pPr>
              <w:pStyle w:val="ListParagraph"/>
              <w:spacing w:after="160" w:line="260" w:lineRule="atLeast"/>
              <w:ind w:left="0"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1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C812B5" w14:textId="6D994B9D" w:rsidR="00E34AF9" w:rsidRPr="00D535C1" w:rsidRDefault="00E34AF9" w:rsidP="00CE004A">
            <w:pPr>
              <w:pStyle w:val="ListParagraph"/>
              <w:keepNext/>
              <w:keepLines/>
              <w:numPr>
                <w:ilvl w:val="0"/>
                <w:numId w:val="1"/>
              </w:numPr>
              <w:spacing w:after="160" w:line="260" w:lineRule="atLeast"/>
              <w:ind w:left="170"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Implementing joint actions </w:t>
            </w:r>
            <w:r w:rsidR="009A3CF3" w:rsidRPr="00D535C1">
              <w:rPr>
                <w:rFonts w:ascii="Arial" w:hAnsi="Arial" w:cs="Arial"/>
                <w:sz w:val="18"/>
                <w:szCs w:val="18"/>
              </w:rPr>
              <w:t>in the area of water management, for example,</w:t>
            </w:r>
            <w:r w:rsidR="00637E58">
              <w:rPr>
                <w:rFonts w:ascii="Arial" w:hAnsi="Arial" w:cs="Arial"/>
                <w:sz w:val="18"/>
                <w:szCs w:val="18"/>
              </w:rPr>
              <w:t xml:space="preserve"> </w:t>
            </w:r>
            <w:r w:rsidR="00AF7A24" w:rsidRPr="00D535C1">
              <w:rPr>
                <w:rFonts w:ascii="Arial" w:hAnsi="Arial" w:cs="Arial"/>
                <w:sz w:val="18"/>
                <w:szCs w:val="18"/>
              </w:rPr>
              <w:t>actions with aim</w:t>
            </w:r>
            <w:r w:rsidR="009A3CF3" w:rsidRPr="00D535C1">
              <w:rPr>
                <w:rFonts w:ascii="Arial" w:hAnsi="Arial" w:cs="Arial"/>
                <w:sz w:val="18"/>
                <w:szCs w:val="18"/>
              </w:rPr>
              <w:t xml:space="preserve"> to </w:t>
            </w:r>
            <w:r w:rsidRPr="00D535C1">
              <w:rPr>
                <w:rFonts w:ascii="Arial" w:hAnsi="Arial" w:cs="Arial"/>
                <w:sz w:val="18"/>
                <w:szCs w:val="18"/>
              </w:rPr>
              <w:t xml:space="preserve">get reliable information for improving </w:t>
            </w:r>
            <w:r w:rsidR="009A3CF3" w:rsidRPr="00D535C1">
              <w:rPr>
                <w:rFonts w:ascii="Arial" w:hAnsi="Arial" w:cs="Arial"/>
                <w:sz w:val="18"/>
                <w:szCs w:val="18"/>
              </w:rPr>
              <w:t xml:space="preserve">the </w:t>
            </w:r>
            <w:r w:rsidRPr="00D535C1">
              <w:rPr>
                <w:rFonts w:ascii="Arial" w:hAnsi="Arial" w:cs="Arial"/>
                <w:sz w:val="18"/>
                <w:szCs w:val="18"/>
              </w:rPr>
              <w:t xml:space="preserve">quality of the groundwater and the rivers and </w:t>
            </w:r>
            <w:r w:rsidR="009A3CF3" w:rsidRPr="00D535C1">
              <w:rPr>
                <w:rFonts w:ascii="Arial" w:hAnsi="Arial" w:cs="Arial"/>
                <w:sz w:val="18"/>
                <w:szCs w:val="18"/>
              </w:rPr>
              <w:t>waste management and water supply systems</w:t>
            </w:r>
          </w:p>
          <w:p w14:paraId="26828013" w14:textId="77777777" w:rsidR="00E34AF9" w:rsidRPr="00D535C1" w:rsidRDefault="00E34AF9" w:rsidP="00CE004A">
            <w:pPr>
              <w:pStyle w:val="ListParagraph"/>
              <w:keepNext/>
              <w:keepLines/>
              <w:numPr>
                <w:ilvl w:val="0"/>
                <w:numId w:val="1"/>
              </w:numPr>
              <w:spacing w:line="260" w:lineRule="atLeast"/>
              <w:ind w:left="170"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Creating joint monitoring and management systems for measurement of soil and air quality, environmental protection and water management. </w:t>
            </w:r>
          </w:p>
          <w:p w14:paraId="777815F7" w14:textId="77777777" w:rsidR="00E34AF9" w:rsidRPr="00D535C1" w:rsidRDefault="009A3CF3" w:rsidP="00CE004A">
            <w:pPr>
              <w:pStyle w:val="ListParagraph"/>
              <w:keepNext/>
              <w:keepLines/>
              <w:numPr>
                <w:ilvl w:val="0"/>
                <w:numId w:val="1"/>
              </w:numPr>
              <w:spacing w:line="260" w:lineRule="atLeast"/>
              <w:ind w:left="170"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j</w:t>
            </w:r>
            <w:r w:rsidR="00E34AF9" w:rsidRPr="00D535C1">
              <w:rPr>
                <w:rFonts w:ascii="Arial" w:hAnsi="Arial" w:cs="Arial"/>
                <w:sz w:val="18"/>
                <w:szCs w:val="18"/>
              </w:rPr>
              <w:t xml:space="preserve">oint </w:t>
            </w:r>
            <w:r w:rsidRPr="00D535C1">
              <w:rPr>
                <w:rFonts w:ascii="Arial" w:hAnsi="Arial" w:cs="Arial"/>
                <w:sz w:val="18"/>
                <w:szCs w:val="18"/>
              </w:rPr>
              <w:t xml:space="preserve">management initiatives </w:t>
            </w:r>
            <w:r w:rsidR="00E34AF9" w:rsidRPr="00D535C1">
              <w:rPr>
                <w:rFonts w:ascii="Arial" w:hAnsi="Arial" w:cs="Arial"/>
                <w:sz w:val="18"/>
                <w:szCs w:val="18"/>
              </w:rPr>
              <w:t>in relation to environment and emergency preparedness w</w:t>
            </w:r>
            <w:r w:rsidRPr="00D535C1">
              <w:rPr>
                <w:rFonts w:ascii="Arial" w:hAnsi="Arial" w:cs="Arial"/>
                <w:sz w:val="18"/>
                <w:szCs w:val="18"/>
              </w:rPr>
              <w:t xml:space="preserve">ith </w:t>
            </w:r>
            <w:r w:rsidR="00E34AF9" w:rsidRPr="00D535C1">
              <w:rPr>
                <w:rFonts w:ascii="Arial" w:hAnsi="Arial" w:cs="Arial"/>
                <w:sz w:val="18"/>
                <w:szCs w:val="18"/>
              </w:rPr>
              <w:t>focus on waste management, preservation of biodiversity and responses to flooding</w:t>
            </w:r>
            <w:r w:rsidR="00CA6B16" w:rsidRPr="00D535C1">
              <w:rPr>
                <w:rFonts w:ascii="Arial" w:hAnsi="Arial" w:cs="Arial"/>
                <w:sz w:val="18"/>
                <w:szCs w:val="18"/>
              </w:rPr>
              <w:t>.</w:t>
            </w:r>
          </w:p>
          <w:p w14:paraId="54EFA65B" w14:textId="77777777" w:rsidR="007E6F67" w:rsidRPr="00D535C1" w:rsidRDefault="009A3CF3" w:rsidP="00CE004A">
            <w:pPr>
              <w:pStyle w:val="ListParagraph"/>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p</w:t>
            </w:r>
            <w:r w:rsidR="00E34AF9" w:rsidRPr="00D535C1">
              <w:rPr>
                <w:rFonts w:ascii="Arial" w:hAnsi="Arial" w:cs="Arial"/>
                <w:sz w:val="18"/>
                <w:szCs w:val="18"/>
              </w:rPr>
              <w:t xml:space="preserve">ilot and demonstration projects on innovative technologies </w:t>
            </w:r>
            <w:r w:rsidR="00F9211A" w:rsidRPr="00D535C1">
              <w:rPr>
                <w:rFonts w:ascii="Arial" w:hAnsi="Arial" w:cs="Arial"/>
                <w:sz w:val="18"/>
                <w:szCs w:val="18"/>
              </w:rPr>
              <w:t>to</w:t>
            </w:r>
            <w:r w:rsidR="00E34AF9" w:rsidRPr="00D535C1">
              <w:rPr>
                <w:rFonts w:ascii="Arial" w:hAnsi="Arial" w:cs="Arial"/>
                <w:sz w:val="18"/>
                <w:szCs w:val="18"/>
              </w:rPr>
              <w:t xml:space="preserve"> enforc</w:t>
            </w:r>
            <w:r w:rsidR="00F9211A" w:rsidRPr="00D535C1">
              <w:rPr>
                <w:rFonts w:ascii="Arial" w:hAnsi="Arial" w:cs="Arial"/>
                <w:sz w:val="18"/>
                <w:szCs w:val="18"/>
              </w:rPr>
              <w:t>e</w:t>
            </w:r>
            <w:r w:rsidR="00E34AF9" w:rsidRPr="00D535C1">
              <w:rPr>
                <w:rFonts w:ascii="Arial" w:hAnsi="Arial" w:cs="Arial"/>
                <w:sz w:val="18"/>
                <w:szCs w:val="18"/>
              </w:rPr>
              <w:t xml:space="preserve"> management systems for risk prevention</w:t>
            </w:r>
            <w:r w:rsidR="00CA6B16" w:rsidRPr="00D535C1">
              <w:rPr>
                <w:rFonts w:ascii="Arial" w:hAnsi="Arial" w:cs="Arial"/>
                <w:sz w:val="18"/>
                <w:szCs w:val="18"/>
              </w:rPr>
              <w:t>.</w:t>
            </w:r>
          </w:p>
          <w:p w14:paraId="08CDD431" w14:textId="77777777" w:rsidR="007E1FE5" w:rsidRPr="00D535C1" w:rsidRDefault="007E1FE5" w:rsidP="00CE004A">
            <w:pPr>
              <w:pStyle w:val="ListParagraph"/>
              <w:keepNext/>
              <w:keepLines/>
              <w:numPr>
                <w:ilvl w:val="0"/>
                <w:numId w:val="1"/>
              </w:numPr>
              <w:spacing w:line="260" w:lineRule="atLeast"/>
              <w:ind w:left="170"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joint plans for protection of endangered species and protection and revitalisation of habitats.</w:t>
            </w:r>
          </w:p>
          <w:p w14:paraId="5B521B30" w14:textId="77777777" w:rsidR="007E1FE5" w:rsidRPr="00D535C1" w:rsidRDefault="007E1FE5" w:rsidP="00CE004A">
            <w:pPr>
              <w:pStyle w:val="ListParagraph"/>
              <w:keepNext/>
              <w:keepLines/>
              <w:numPr>
                <w:ilvl w:val="0"/>
                <w:numId w:val="1"/>
              </w:numPr>
              <w:spacing w:line="260" w:lineRule="atLeast"/>
              <w:ind w:left="170"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Joint valorisation and promotion of ecosystems and NATURA 2000 sites in border area </w:t>
            </w:r>
          </w:p>
          <w:p w14:paraId="77E9F3E6" w14:textId="77777777" w:rsidR="007E1FE5" w:rsidRPr="00D535C1" w:rsidRDefault="00383272" w:rsidP="00CE004A">
            <w:pPr>
              <w:pStyle w:val="ListParagraph"/>
              <w:keepNext/>
              <w:keepLines/>
              <w:numPr>
                <w:ilvl w:val="0"/>
                <w:numId w:val="1"/>
              </w:numPr>
              <w:spacing w:line="260" w:lineRule="atLeast"/>
              <w:ind w:left="170"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Developing and implementing j</w:t>
            </w:r>
            <w:r w:rsidR="007E1FE5" w:rsidRPr="00D535C1">
              <w:rPr>
                <w:rFonts w:ascii="Arial" w:hAnsi="Arial" w:cs="Arial"/>
                <w:sz w:val="18"/>
                <w:szCs w:val="18"/>
              </w:rPr>
              <w:t>oint awareness raising</w:t>
            </w:r>
            <w:r w:rsidR="009A3CF3" w:rsidRPr="00D535C1">
              <w:rPr>
                <w:rFonts w:ascii="Arial" w:hAnsi="Arial" w:cs="Arial"/>
                <w:sz w:val="18"/>
                <w:szCs w:val="18"/>
              </w:rPr>
              <w:t xml:space="preserve"> activities</w:t>
            </w:r>
            <w:r w:rsidR="007E1FE5" w:rsidRPr="00D535C1">
              <w:rPr>
                <w:rFonts w:ascii="Arial" w:hAnsi="Arial" w:cs="Arial"/>
                <w:sz w:val="18"/>
                <w:szCs w:val="18"/>
              </w:rPr>
              <w:t xml:space="preserve">, </w:t>
            </w:r>
            <w:r w:rsidR="009A3CF3" w:rsidRPr="00D535C1">
              <w:rPr>
                <w:rFonts w:ascii="Arial" w:hAnsi="Arial" w:cs="Arial"/>
                <w:sz w:val="18"/>
                <w:szCs w:val="18"/>
              </w:rPr>
              <w:t xml:space="preserve">information campaigns, </w:t>
            </w:r>
            <w:r w:rsidR="007E1FE5" w:rsidRPr="00D535C1">
              <w:rPr>
                <w:rFonts w:ascii="Arial" w:hAnsi="Arial" w:cs="Arial"/>
                <w:sz w:val="18"/>
                <w:szCs w:val="18"/>
              </w:rPr>
              <w:t>education and training in relation to nature</w:t>
            </w:r>
            <w:r w:rsidR="009A3CF3" w:rsidRPr="00D535C1">
              <w:rPr>
                <w:rFonts w:ascii="Arial" w:hAnsi="Arial" w:cs="Arial"/>
                <w:sz w:val="18"/>
                <w:szCs w:val="18"/>
              </w:rPr>
              <w:t xml:space="preserve">, environment </w:t>
            </w:r>
            <w:r w:rsidRPr="00D535C1">
              <w:rPr>
                <w:rFonts w:ascii="Arial" w:hAnsi="Arial" w:cs="Arial"/>
                <w:sz w:val="18"/>
                <w:szCs w:val="18"/>
              </w:rPr>
              <w:t>and/</w:t>
            </w:r>
            <w:r w:rsidR="007E1FE5" w:rsidRPr="00D535C1">
              <w:rPr>
                <w:rFonts w:ascii="Arial" w:hAnsi="Arial" w:cs="Arial"/>
                <w:sz w:val="18"/>
                <w:szCs w:val="18"/>
              </w:rPr>
              <w:t>or biodiversity</w:t>
            </w:r>
            <w:r w:rsidR="009A3CF3" w:rsidRPr="00D535C1">
              <w:rPr>
                <w:rFonts w:ascii="Arial" w:hAnsi="Arial" w:cs="Arial"/>
                <w:sz w:val="18"/>
                <w:szCs w:val="18"/>
              </w:rPr>
              <w:t xml:space="preserve"> protection</w:t>
            </w:r>
            <w:r w:rsidR="007E1FE5" w:rsidRPr="00D535C1">
              <w:rPr>
                <w:rFonts w:ascii="Arial" w:hAnsi="Arial" w:cs="Arial"/>
                <w:sz w:val="18"/>
                <w:szCs w:val="18"/>
              </w:rPr>
              <w:t>.</w:t>
            </w:r>
          </w:p>
          <w:p w14:paraId="653EBB3C" w14:textId="77777777" w:rsidR="007E1FE5" w:rsidRPr="00D535C1" w:rsidRDefault="00383272" w:rsidP="00CE004A">
            <w:pPr>
              <w:pStyle w:val="ListParagraph"/>
              <w:keepNext/>
              <w:keepLines/>
              <w:numPr>
                <w:ilvl w:val="0"/>
                <w:numId w:val="1"/>
              </w:numPr>
              <w:spacing w:line="260" w:lineRule="atLeast"/>
              <w:ind w:left="170"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Promoting c</w:t>
            </w:r>
            <w:r w:rsidR="007E1FE5" w:rsidRPr="00D535C1">
              <w:rPr>
                <w:rFonts w:ascii="Arial" w:hAnsi="Arial" w:cs="Arial"/>
                <w:sz w:val="18"/>
                <w:szCs w:val="18"/>
              </w:rPr>
              <w:t>ross-border cooperation between organisations involved in environmental protection and joint management of protected sites and nature</w:t>
            </w:r>
          </w:p>
          <w:p w14:paraId="32A1D03A" w14:textId="77777777" w:rsidR="007E1FE5" w:rsidRPr="00D535C1" w:rsidRDefault="007E1FE5" w:rsidP="00CE004A">
            <w:pPr>
              <w:pStyle w:val="ListParagraph"/>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Establishing and</w:t>
            </w:r>
            <w:r w:rsidR="00383272" w:rsidRPr="00D535C1">
              <w:rPr>
                <w:rFonts w:ascii="Arial" w:hAnsi="Arial" w:cs="Arial"/>
                <w:sz w:val="18"/>
                <w:szCs w:val="18"/>
              </w:rPr>
              <w:t>/or</w:t>
            </w:r>
            <w:r w:rsidRPr="00D535C1">
              <w:rPr>
                <w:rFonts w:ascii="Arial" w:hAnsi="Arial" w:cs="Arial"/>
                <w:sz w:val="18"/>
                <w:szCs w:val="18"/>
              </w:rPr>
              <w:t xml:space="preserve"> improving green infrastructure and ecosystem services</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BE1C56" w14:textId="1208E4F2" w:rsidR="00162F88" w:rsidRPr="00D535C1" w:rsidRDefault="00F720E1" w:rsidP="009716EA">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Decrease of km2 affected by flooding per flooding</w:t>
            </w:r>
          </w:p>
        </w:tc>
        <w:tc>
          <w:tcPr>
            <w:tcW w:w="3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51CBDD" w14:textId="77777777" w:rsidR="00AE5ACC" w:rsidRPr="00D535C1" w:rsidRDefault="00AE5ACC" w:rsidP="00CE004A">
            <w:pPr>
              <w:pStyle w:val="ListParagraph"/>
              <w:keepNext/>
              <w:keepLines/>
              <w:numPr>
                <w:ilvl w:val="0"/>
                <w:numId w:val="3"/>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jointly developed and/or operated monitoring systems (target value: 2)</w:t>
            </w:r>
          </w:p>
          <w:p w14:paraId="39068EBD" w14:textId="77777777" w:rsidR="00AE5ACC" w:rsidRPr="00D535C1" w:rsidRDefault="00AE5ACC" w:rsidP="00CE004A">
            <w:pPr>
              <w:pStyle w:val="ListParagraph"/>
              <w:keepNext/>
              <w:keepLines/>
              <w:numPr>
                <w:ilvl w:val="0"/>
                <w:numId w:val="3"/>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commonly developed infrastructure actions targeting at improvement in water, air and soil quality (target value: 3)</w:t>
            </w:r>
          </w:p>
          <w:p w14:paraId="4B9EBE01" w14:textId="77777777" w:rsidR="00AE5ACC" w:rsidRPr="00D535C1" w:rsidRDefault="00AE5ACC" w:rsidP="00CE004A">
            <w:pPr>
              <w:pStyle w:val="ListParagraph"/>
              <w:keepNext/>
              <w:keepLines/>
              <w:numPr>
                <w:ilvl w:val="0"/>
                <w:numId w:val="3"/>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pilot and demonstration projects on risk prevention implemented and/or on sustainable energy and/or energy efficiency implemented (target value: 3)</w:t>
            </w:r>
          </w:p>
          <w:p w14:paraId="23EC01EF" w14:textId="77777777" w:rsidR="00CC5811" w:rsidRPr="00D535C1" w:rsidRDefault="00AE5ACC" w:rsidP="00CE004A">
            <w:pPr>
              <w:pStyle w:val="ListParagraph"/>
              <w:keepNext/>
              <w:keepLines/>
              <w:numPr>
                <w:ilvl w:val="0"/>
                <w:numId w:val="3"/>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persons trained on nature protection and/or biodiversity and/or on sustainable energy and/or energy efficiency implemented (target value: 336)</w:t>
            </w:r>
          </w:p>
          <w:p w14:paraId="3012F1EF" w14:textId="77777777" w:rsidR="00AE1DC0" w:rsidRPr="00D535C1" w:rsidRDefault="00AE1DC0" w:rsidP="00CE004A">
            <w:pPr>
              <w:pStyle w:val="ListParagraph"/>
              <w:keepNext/>
              <w:keepLines/>
              <w:numPr>
                <w:ilvl w:val="0"/>
                <w:numId w:val="3"/>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Population benefiting from flood protection measures (target value: 200000)</w:t>
            </w:r>
          </w:p>
          <w:p w14:paraId="61D83BEF" w14:textId="77777777" w:rsidR="00AE1DC0" w:rsidRPr="00D535C1" w:rsidRDefault="00AE1DC0" w:rsidP="00CE004A">
            <w:pPr>
              <w:pStyle w:val="ListParagraph"/>
              <w:keepNext/>
              <w:keepLines/>
              <w:numPr>
                <w:ilvl w:val="0"/>
                <w:numId w:val="3"/>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Surface area of habitats supported in order to attain a better conservation status (target value. 350 </w:t>
            </w:r>
            <w:proofErr w:type="spellStart"/>
            <w:r w:rsidRPr="00D535C1">
              <w:rPr>
                <w:rFonts w:ascii="Arial" w:hAnsi="Arial" w:cs="Arial"/>
                <w:sz w:val="18"/>
                <w:szCs w:val="18"/>
              </w:rPr>
              <w:t>hectars</w:t>
            </w:r>
            <w:proofErr w:type="spellEnd"/>
            <w:r w:rsidRPr="00D535C1">
              <w:rPr>
                <w:rFonts w:ascii="Arial" w:hAnsi="Arial" w:cs="Arial"/>
                <w:sz w:val="18"/>
                <w:szCs w:val="18"/>
              </w:rPr>
              <w:t>)</w:t>
            </w:r>
          </w:p>
        </w:tc>
        <w:tc>
          <w:tcPr>
            <w:tcW w:w="23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801F0F" w14:textId="77777777" w:rsidR="00F3272C" w:rsidRPr="00D535C1" w:rsidRDefault="00F3272C" w:rsidP="00F269F5">
            <w:pPr>
              <w:keepNext/>
              <w:keepLines/>
              <w:spacing w:line="260" w:lineRule="atLeast"/>
              <w:ind w:left="-96"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For example: </w:t>
            </w:r>
          </w:p>
          <w:p w14:paraId="3134571F" w14:textId="77777777" w:rsidR="00F3272C" w:rsidRPr="00D535C1" w:rsidRDefault="00F3272C" w:rsidP="00CE004A">
            <w:pPr>
              <w:pStyle w:val="ListParagraph"/>
              <w:keepNext/>
              <w:keepLines/>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utility companies (</w:t>
            </w:r>
            <w:proofErr w:type="spellStart"/>
            <w:r w:rsidRPr="00D535C1">
              <w:rPr>
                <w:rFonts w:ascii="Arial" w:hAnsi="Arial" w:cs="Arial"/>
                <w:sz w:val="18"/>
                <w:szCs w:val="18"/>
              </w:rPr>
              <w:t>eg</w:t>
            </w:r>
            <w:proofErr w:type="spellEnd"/>
            <w:r w:rsidRPr="00D535C1">
              <w:rPr>
                <w:rFonts w:ascii="Arial" w:hAnsi="Arial" w:cs="Arial"/>
                <w:sz w:val="18"/>
                <w:szCs w:val="18"/>
              </w:rPr>
              <w:t>. Water management companies)</w:t>
            </w:r>
          </w:p>
          <w:p w14:paraId="3FFEFD7A" w14:textId="77777777" w:rsidR="00F3272C" w:rsidRPr="00D535C1" w:rsidRDefault="00F3272C" w:rsidP="00CE004A">
            <w:pPr>
              <w:pStyle w:val="ListParagraph"/>
              <w:keepNext/>
              <w:keepLines/>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and regional self-governments</w:t>
            </w:r>
          </w:p>
          <w:p w14:paraId="344F1A85" w14:textId="77777777" w:rsidR="00F3272C" w:rsidRPr="00D535C1" w:rsidRDefault="00F3272C" w:rsidP="00CE004A">
            <w:pPr>
              <w:pStyle w:val="ListParagraph"/>
              <w:keepNext/>
              <w:keepLines/>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NGO’s</w:t>
            </w:r>
          </w:p>
          <w:p w14:paraId="59B93B0E" w14:textId="77777777" w:rsidR="00F3272C" w:rsidRPr="00D535C1" w:rsidRDefault="00F3272C" w:rsidP="00CE004A">
            <w:pPr>
              <w:pStyle w:val="ListParagraph"/>
              <w:keepNext/>
              <w:keepLines/>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Educational and research organisations</w:t>
            </w:r>
          </w:p>
          <w:p w14:paraId="321B60A7" w14:textId="77777777" w:rsidR="0088748A" w:rsidRPr="00D535C1" w:rsidRDefault="00F3272C" w:rsidP="00CE004A">
            <w:pPr>
              <w:pStyle w:val="ListParagraph"/>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Institutions managing protected areas </w:t>
            </w:r>
          </w:p>
          <w:p w14:paraId="5F57B4F7" w14:textId="77777777" w:rsidR="007A3D2E" w:rsidRPr="00D535C1" w:rsidRDefault="00F3272C" w:rsidP="00CE004A">
            <w:pPr>
              <w:pStyle w:val="ListParagraph"/>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rPr>
            </w:pPr>
            <w:r w:rsidRPr="00D535C1">
              <w:rPr>
                <w:rFonts w:ascii="Arial" w:hAnsi="Arial" w:cs="Arial"/>
                <w:sz w:val="18"/>
                <w:szCs w:val="18"/>
              </w:rPr>
              <w:t>Public  institutions responsible for environment and nature</w:t>
            </w:r>
          </w:p>
          <w:p w14:paraId="42C660D1" w14:textId="77777777" w:rsidR="00383272" w:rsidRPr="00D535C1" w:rsidRDefault="00383272" w:rsidP="00CE004A">
            <w:pPr>
              <w:pStyle w:val="ListParagraph"/>
              <w:keepNext/>
              <w:keepLines/>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Development agencies</w:t>
            </w:r>
          </w:p>
          <w:p w14:paraId="4F7CF9C8" w14:textId="77777777" w:rsidR="00383272" w:rsidRPr="00D535C1" w:rsidRDefault="00383272" w:rsidP="00CE004A">
            <w:pPr>
              <w:pStyle w:val="ListParagraph"/>
              <w:numPr>
                <w:ilvl w:val="0"/>
                <w:numId w:val="1"/>
              </w:numPr>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rPr>
            </w:pPr>
            <w:r w:rsidRPr="00D535C1">
              <w:rPr>
                <w:rFonts w:ascii="Arial" w:hAnsi="Arial" w:cs="Arial"/>
              </w:rPr>
              <w:t>Public energy agencies</w:t>
            </w:r>
          </w:p>
        </w:tc>
      </w:tr>
    </w:tbl>
    <w:p w14:paraId="49EB3801" w14:textId="77777777" w:rsidR="00AE5ACC" w:rsidRPr="00D535C1" w:rsidRDefault="00AE5ACC">
      <w:pPr>
        <w:rPr>
          <w:rFonts w:ascii="Arial" w:hAnsi="Arial" w:cs="Arial"/>
        </w:rPr>
      </w:pPr>
      <w:r w:rsidRPr="00D535C1">
        <w:rPr>
          <w:rFonts w:ascii="Arial" w:hAnsi="Arial" w:cs="Arial"/>
          <w:b/>
          <w:bCs/>
        </w:rPr>
        <w:lastRenderedPageBreak/>
        <w:br w:type="page"/>
      </w:r>
    </w:p>
    <w:tbl>
      <w:tblPr>
        <w:tblStyle w:val="GridTable5Dark-Accent11"/>
        <w:tblW w:w="0" w:type="auto"/>
        <w:tblInd w:w="108" w:type="dxa"/>
        <w:tblLayout w:type="fixed"/>
        <w:tblLook w:val="04A0" w:firstRow="1" w:lastRow="0" w:firstColumn="1" w:lastColumn="0" w:noHBand="0" w:noVBand="1"/>
      </w:tblPr>
      <w:tblGrid>
        <w:gridCol w:w="1560"/>
        <w:gridCol w:w="1417"/>
        <w:gridCol w:w="4111"/>
        <w:gridCol w:w="1276"/>
        <w:gridCol w:w="3969"/>
        <w:gridCol w:w="2369"/>
      </w:tblGrid>
      <w:tr w:rsidR="00D535C1" w:rsidRPr="00D535C1" w14:paraId="276879A4" w14:textId="77777777" w:rsidTr="009716E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5B9BD5" w:themeColor="accent1"/>
            </w:tcBorders>
          </w:tcPr>
          <w:p w14:paraId="5FD065C3" w14:textId="77777777" w:rsidR="007E6F67" w:rsidRPr="00D535C1" w:rsidRDefault="00B31273" w:rsidP="00397764">
            <w:pPr>
              <w:spacing w:line="260" w:lineRule="atLeast"/>
              <w:rPr>
                <w:rFonts w:ascii="Arial" w:hAnsi="Arial" w:cs="Arial"/>
                <w:color w:val="auto"/>
                <w:sz w:val="18"/>
                <w:szCs w:val="18"/>
              </w:rPr>
            </w:pPr>
            <w:r w:rsidRPr="00D535C1">
              <w:rPr>
                <w:rFonts w:ascii="Arial" w:hAnsi="Arial" w:cs="Arial"/>
                <w:color w:val="auto"/>
                <w:sz w:val="18"/>
                <w:szCs w:val="18"/>
              </w:rPr>
              <w:lastRenderedPageBreak/>
              <w:t>2.</w:t>
            </w:r>
            <w:r w:rsidR="00873198" w:rsidRPr="00D535C1">
              <w:rPr>
                <w:rFonts w:ascii="Arial" w:hAnsi="Arial" w:cs="Arial"/>
                <w:color w:val="auto"/>
                <w:sz w:val="18"/>
                <w:szCs w:val="18"/>
              </w:rPr>
              <w:t>2</w:t>
            </w:r>
            <w:r w:rsidRPr="00D535C1">
              <w:rPr>
                <w:rFonts w:ascii="Arial" w:hAnsi="Arial" w:cs="Arial"/>
                <w:color w:val="auto"/>
                <w:sz w:val="18"/>
                <w:szCs w:val="18"/>
              </w:rPr>
              <w:t xml:space="preserve"> </w:t>
            </w:r>
            <w:r w:rsidR="00397764" w:rsidRPr="00D535C1">
              <w:rPr>
                <w:rFonts w:ascii="Arial" w:hAnsi="Arial" w:cs="Arial"/>
                <w:color w:val="auto"/>
                <w:sz w:val="18"/>
                <w:szCs w:val="18"/>
              </w:rPr>
              <w:t>To p</w:t>
            </w:r>
            <w:r w:rsidR="007E6F67" w:rsidRPr="00D535C1">
              <w:rPr>
                <w:rFonts w:ascii="Arial" w:hAnsi="Arial" w:cs="Arial"/>
                <w:color w:val="auto"/>
                <w:sz w:val="18"/>
                <w:szCs w:val="18"/>
              </w:rPr>
              <w:t>romot</w:t>
            </w:r>
            <w:r w:rsidR="00397764" w:rsidRPr="00D535C1">
              <w:rPr>
                <w:rFonts w:ascii="Arial" w:hAnsi="Arial" w:cs="Arial"/>
                <w:color w:val="auto"/>
                <w:sz w:val="18"/>
                <w:szCs w:val="18"/>
              </w:rPr>
              <w:t>e</w:t>
            </w:r>
            <w:r w:rsidR="007E6F67" w:rsidRPr="00D535C1">
              <w:rPr>
                <w:rFonts w:ascii="Arial" w:hAnsi="Arial" w:cs="Arial"/>
                <w:color w:val="auto"/>
                <w:sz w:val="18"/>
                <w:szCs w:val="18"/>
              </w:rPr>
              <w:t xml:space="preserve"> innovative technologies for sustainable energy production</w:t>
            </w:r>
            <w:r w:rsidR="00E34AF9" w:rsidRPr="00D535C1">
              <w:rPr>
                <w:rFonts w:ascii="Arial" w:hAnsi="Arial" w:cs="Arial"/>
                <w:color w:val="auto"/>
                <w:sz w:val="18"/>
                <w:szCs w:val="18"/>
              </w:rPr>
              <w:t xml:space="preserve"> and energy efficiency</w:t>
            </w:r>
            <w:r w:rsidR="0011612A" w:rsidRPr="00D535C1">
              <w:rPr>
                <w:rFonts w:ascii="Arial" w:hAnsi="Arial" w:cs="Arial"/>
                <w:color w:val="auto"/>
                <w:sz w:val="18"/>
                <w:szCs w:val="18"/>
              </w:rPr>
              <w:t>.</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C31D15E" w14:textId="49CBEE98" w:rsidR="008A207D" w:rsidRPr="00D535C1" w:rsidRDefault="00724860" w:rsidP="008A207D">
            <w:pPr>
              <w:pStyle w:val="ListParagraph"/>
              <w:spacing w:line="260" w:lineRule="atLeast"/>
              <w:ind w:left="0"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D535C1">
              <w:rPr>
                <w:rFonts w:ascii="Arial" w:hAnsi="Arial" w:cs="Arial"/>
                <w:b w:val="0"/>
                <w:bCs w:val="0"/>
                <w:color w:val="auto"/>
                <w:sz w:val="18"/>
                <w:szCs w:val="18"/>
              </w:rPr>
              <w:t xml:space="preserve">Increased </w:t>
            </w:r>
            <w:r w:rsidR="008A207D" w:rsidRPr="00D535C1">
              <w:rPr>
                <w:rFonts w:ascii="Arial" w:hAnsi="Arial" w:cs="Arial"/>
                <w:b w:val="0"/>
                <w:bCs w:val="0"/>
                <w:color w:val="auto"/>
                <w:sz w:val="18"/>
                <w:szCs w:val="18"/>
              </w:rPr>
              <w:t>capacities for usage of innovative technologies for sustainable energy production.</w:t>
            </w:r>
          </w:p>
          <w:p w14:paraId="58DCDD27" w14:textId="2F8D278B" w:rsidR="007E6F67" w:rsidRPr="00D535C1" w:rsidRDefault="007E6F67" w:rsidP="008A207D">
            <w:pPr>
              <w:pStyle w:val="ListParagraph"/>
              <w:spacing w:after="160" w:line="260" w:lineRule="atLeast"/>
              <w:ind w:left="0"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gramStart"/>
            <w:r w:rsidRPr="00D535C1">
              <w:rPr>
                <w:rFonts w:ascii="Arial" w:hAnsi="Arial" w:cs="Arial"/>
                <w:b w:val="0"/>
                <w:bCs w:val="0"/>
                <w:color w:val="auto"/>
                <w:sz w:val="18"/>
                <w:szCs w:val="18"/>
              </w:rPr>
              <w:t>energy</w:t>
            </w:r>
            <w:proofErr w:type="gramEnd"/>
            <w:r w:rsidRPr="00D535C1">
              <w:rPr>
                <w:rFonts w:ascii="Arial" w:hAnsi="Arial" w:cs="Arial"/>
                <w:b w:val="0"/>
                <w:bCs w:val="0"/>
                <w:color w:val="auto"/>
                <w:sz w:val="18"/>
                <w:szCs w:val="18"/>
              </w:rPr>
              <w:t xml:space="preserve"> production</w:t>
            </w:r>
            <w:r w:rsidR="00CA6B16" w:rsidRPr="00D535C1">
              <w:rPr>
                <w:rFonts w:ascii="Arial" w:hAnsi="Arial" w:cs="Arial"/>
                <w:color w:val="auto"/>
                <w:sz w:val="18"/>
                <w:szCs w:val="18"/>
              </w:rPr>
              <w:t>.</w:t>
            </w:r>
          </w:p>
        </w:tc>
        <w:tc>
          <w:tcPr>
            <w:tcW w:w="41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C1D0FEA" w14:textId="77777777" w:rsidR="009F330F" w:rsidRPr="00FE6C4E" w:rsidRDefault="009A3CF3" w:rsidP="00CE004A">
            <w:pPr>
              <w:pStyle w:val="ListParagraph"/>
              <w:keepNext/>
              <w:keepLines/>
              <w:numPr>
                <w:ilvl w:val="0"/>
                <w:numId w:val="1"/>
              </w:numPr>
              <w:spacing w:line="260" w:lineRule="atLeast"/>
              <w:ind w:left="170"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Implementing a</w:t>
            </w:r>
            <w:r w:rsidR="009F330F" w:rsidRPr="00FE6C4E">
              <w:rPr>
                <w:rFonts w:ascii="Arial" w:hAnsi="Arial" w:cs="Arial"/>
                <w:b w:val="0"/>
                <w:color w:val="auto"/>
                <w:sz w:val="18"/>
                <w:szCs w:val="18"/>
              </w:rPr>
              <w:t>wareness rising, information campaigns, education, training and capacity building on sustainable energy production, utilisation of renewable energy resources and energy efficiency.</w:t>
            </w:r>
          </w:p>
          <w:p w14:paraId="71F84950" w14:textId="77777777" w:rsidR="009F330F" w:rsidRPr="00FE6C4E" w:rsidRDefault="009F330F" w:rsidP="00CE004A">
            <w:pPr>
              <w:pStyle w:val="ListParagraph"/>
              <w:keepNext/>
              <w:keepLines/>
              <w:numPr>
                <w:ilvl w:val="0"/>
                <w:numId w:val="1"/>
              </w:numPr>
              <w:spacing w:line="260" w:lineRule="atLeast"/>
              <w:ind w:left="170"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Developing and implementing pilot and demonstration projects on innovative technologies in the field of sustainable energy production and energy efficiency.</w:t>
            </w:r>
          </w:p>
          <w:p w14:paraId="5D2182F0" w14:textId="77777777" w:rsidR="009F330F" w:rsidRPr="00FE6C4E" w:rsidRDefault="009F330F" w:rsidP="00CE004A">
            <w:pPr>
              <w:pStyle w:val="ListParagraph"/>
              <w:keepNext/>
              <w:keepLines/>
              <w:numPr>
                <w:ilvl w:val="0"/>
                <w:numId w:val="1"/>
              </w:numPr>
              <w:spacing w:line="260" w:lineRule="atLeast"/>
              <w:ind w:left="170"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Improving waste management in order to use it as a resource in production of renewable energy.</w:t>
            </w:r>
          </w:p>
          <w:p w14:paraId="69A91B35" w14:textId="77777777" w:rsidR="009F330F" w:rsidRPr="00FE6C4E" w:rsidRDefault="009F330F" w:rsidP="00CE004A">
            <w:pPr>
              <w:pStyle w:val="ListParagraph"/>
              <w:keepNext/>
              <w:keepLines/>
              <w:numPr>
                <w:ilvl w:val="0"/>
                <w:numId w:val="1"/>
              </w:numPr>
              <w:spacing w:line="260" w:lineRule="atLeast"/>
              <w:ind w:left="170"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Investing in joint infrastructure on sustainable energy production and energy efficiency</w:t>
            </w:r>
          </w:p>
          <w:p w14:paraId="1785C149" w14:textId="77777777" w:rsidR="007E6F67" w:rsidRPr="00D535C1" w:rsidRDefault="009A3CF3" w:rsidP="00CE004A">
            <w:pPr>
              <w:pStyle w:val="ListParagraph"/>
              <w:keepNext/>
              <w:keepLines/>
              <w:numPr>
                <w:ilvl w:val="0"/>
                <w:numId w:val="1"/>
              </w:numPr>
              <w:spacing w:line="260" w:lineRule="atLeast"/>
              <w:ind w:left="170" w:hanging="218"/>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FE6C4E">
              <w:rPr>
                <w:rFonts w:ascii="Arial" w:hAnsi="Arial" w:cs="Arial"/>
                <w:b w:val="0"/>
                <w:color w:val="auto"/>
                <w:sz w:val="18"/>
                <w:szCs w:val="18"/>
              </w:rPr>
              <w:t>Implementing j</w:t>
            </w:r>
            <w:r w:rsidR="009F330F" w:rsidRPr="00FE6C4E">
              <w:rPr>
                <w:rFonts w:ascii="Arial" w:hAnsi="Arial" w:cs="Arial"/>
                <w:b w:val="0"/>
                <w:color w:val="auto"/>
                <w:sz w:val="18"/>
                <w:szCs w:val="18"/>
              </w:rPr>
              <w:t xml:space="preserve">oint incentives in order to improve legal framework in the area of renewable energy resources and energy efficiency (e.g. analyses, comparisons, recommendation, local/regional action plans, </w:t>
            </w:r>
            <w:proofErr w:type="spellStart"/>
            <w:r w:rsidR="009F330F" w:rsidRPr="00FE6C4E">
              <w:rPr>
                <w:rFonts w:ascii="Arial" w:hAnsi="Arial" w:cs="Arial"/>
                <w:b w:val="0"/>
                <w:color w:val="auto"/>
                <w:sz w:val="18"/>
                <w:szCs w:val="18"/>
              </w:rPr>
              <w:t>etc</w:t>
            </w:r>
            <w:proofErr w:type="spellEnd"/>
            <w:r w:rsidR="009F330F" w:rsidRPr="00FE6C4E">
              <w:rPr>
                <w:rFonts w:ascii="Arial" w:hAnsi="Arial" w:cs="Arial"/>
                <w:b w:val="0"/>
                <w:color w:val="auto"/>
                <w:sz w:val="18"/>
                <w:szCs w:val="18"/>
              </w:rPr>
              <w:t>).</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154B8C2" w14:textId="0CE5249E" w:rsidR="007E6F67" w:rsidRPr="00D535C1" w:rsidRDefault="00724860" w:rsidP="00B2610D">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FE6C4E">
              <w:rPr>
                <w:rFonts w:ascii="Arial" w:hAnsi="Arial" w:cs="Arial"/>
                <w:b w:val="0"/>
                <w:color w:val="auto"/>
                <w:sz w:val="18"/>
                <w:szCs w:val="18"/>
              </w:rPr>
              <w:t>Increase in %</w:t>
            </w:r>
            <w:r w:rsidR="007E6F67" w:rsidRPr="00FE6C4E">
              <w:rPr>
                <w:rFonts w:ascii="Arial" w:hAnsi="Arial" w:cs="Arial"/>
                <w:b w:val="0"/>
                <w:color w:val="auto"/>
                <w:sz w:val="18"/>
                <w:szCs w:val="18"/>
              </w:rPr>
              <w:t xml:space="preserve"> of production and usage of sustainable energy</w:t>
            </w:r>
            <w:r w:rsidR="00CA6B16" w:rsidRPr="00D535C1">
              <w:rPr>
                <w:rFonts w:ascii="Arial" w:hAnsi="Arial" w:cs="Arial"/>
                <w:color w:val="auto"/>
                <w:sz w:val="18"/>
                <w:szCs w:val="18"/>
              </w:rPr>
              <w:t>.</w:t>
            </w:r>
          </w:p>
        </w:tc>
        <w:tc>
          <w:tcPr>
            <w:tcW w:w="39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A409689" w14:textId="77777777" w:rsidR="00AE5ACC" w:rsidRPr="00FE6C4E" w:rsidRDefault="00AE5ACC" w:rsidP="00CE004A">
            <w:pPr>
              <w:pStyle w:val="ListParagraph"/>
              <w:keepNext/>
              <w:keepLines/>
              <w:numPr>
                <w:ilvl w:val="0"/>
                <w:numId w:val="3"/>
              </w:numPr>
              <w:spacing w:line="260" w:lineRule="atLeast"/>
              <w:ind w:left="175" w:right="6" w:hanging="14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FE6C4E">
              <w:rPr>
                <w:rFonts w:ascii="Arial" w:hAnsi="Arial" w:cs="Arial"/>
                <w:b w:val="0"/>
                <w:bCs w:val="0"/>
                <w:color w:val="auto"/>
                <w:sz w:val="18"/>
                <w:szCs w:val="18"/>
              </w:rPr>
              <w:t>number of events (information campaigns, conferences, training programmes, awareness raising programmes) on environmental and nature protection, biodiversity and emergency preparedness and/or promoting sustainable energies organised and implemented (target value: 8)</w:t>
            </w:r>
          </w:p>
          <w:p w14:paraId="00292972" w14:textId="3BC5CC6F" w:rsidR="006E299B" w:rsidRPr="00FE6C4E" w:rsidRDefault="00AE5ACC" w:rsidP="00AE5ACC">
            <w:pPr>
              <w:pStyle w:val="ListParagraph"/>
              <w:keepNext/>
              <w:keepLines/>
              <w:numPr>
                <w:ilvl w:val="0"/>
                <w:numId w:val="3"/>
              </w:numPr>
              <w:spacing w:line="260" w:lineRule="atLeast"/>
              <w:ind w:left="175" w:right="6" w:hanging="14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FE6C4E">
              <w:rPr>
                <w:rFonts w:ascii="Arial" w:hAnsi="Arial" w:cs="Arial"/>
                <w:b w:val="0"/>
                <w:bCs w:val="0"/>
                <w:color w:val="auto"/>
                <w:sz w:val="18"/>
                <w:szCs w:val="18"/>
              </w:rPr>
              <w:t>Additional capacity of renewable energy production (target value: 5</w:t>
            </w:r>
            <w:r w:rsidR="00AE1DC0" w:rsidRPr="00FE6C4E">
              <w:rPr>
                <w:rFonts w:ascii="Arial" w:hAnsi="Arial" w:cs="Arial"/>
                <w:b w:val="0"/>
                <w:bCs w:val="0"/>
                <w:color w:val="auto"/>
                <w:sz w:val="18"/>
                <w:szCs w:val="18"/>
              </w:rPr>
              <w:t xml:space="preserve"> MW</w:t>
            </w:r>
            <w:r w:rsidRPr="00FE6C4E">
              <w:rPr>
                <w:rFonts w:ascii="Arial" w:hAnsi="Arial" w:cs="Arial"/>
                <w:b w:val="0"/>
                <w:bCs w:val="0"/>
                <w:color w:val="auto"/>
                <w:sz w:val="18"/>
                <w:szCs w:val="18"/>
              </w:rPr>
              <w:t>)</w:t>
            </w:r>
          </w:p>
        </w:tc>
        <w:tc>
          <w:tcPr>
            <w:tcW w:w="23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27A396" w14:textId="77777777" w:rsidR="00F3272C" w:rsidRPr="00FE6C4E" w:rsidRDefault="00F3272C" w:rsidP="00F269F5">
            <w:pPr>
              <w:spacing w:line="260" w:lineRule="atLeast"/>
              <w:ind w:left="-96" w:right="6"/>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For example:</w:t>
            </w:r>
          </w:p>
          <w:p w14:paraId="79BB9748" w14:textId="77777777" w:rsidR="00F3272C" w:rsidRPr="00FE6C4E" w:rsidRDefault="00F3272C" w:rsidP="00CE004A">
            <w:pPr>
              <w:pStyle w:val="ListParagraph"/>
              <w:numPr>
                <w:ilvl w:val="0"/>
                <w:numId w:val="1"/>
              </w:numPr>
              <w:spacing w:line="260" w:lineRule="atLeast"/>
              <w:ind w:left="122" w:right="6"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Local and regional self-governments</w:t>
            </w:r>
          </w:p>
          <w:p w14:paraId="2CA79746" w14:textId="77777777" w:rsidR="000C14D9" w:rsidRPr="00FE6C4E" w:rsidRDefault="00F3272C" w:rsidP="00CE004A">
            <w:pPr>
              <w:pStyle w:val="ListParagraph"/>
              <w:numPr>
                <w:ilvl w:val="0"/>
                <w:numId w:val="1"/>
              </w:numPr>
              <w:spacing w:line="260" w:lineRule="atLeast"/>
              <w:ind w:left="122" w:right="6"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NGO’s</w:t>
            </w:r>
          </w:p>
          <w:p w14:paraId="3463247C" w14:textId="77777777" w:rsidR="00F3272C" w:rsidRPr="00FE6C4E" w:rsidRDefault="00F3272C" w:rsidP="00CE004A">
            <w:pPr>
              <w:pStyle w:val="ListParagraph"/>
              <w:numPr>
                <w:ilvl w:val="0"/>
                <w:numId w:val="1"/>
              </w:numPr>
              <w:spacing w:line="260" w:lineRule="atLeast"/>
              <w:ind w:left="122" w:right="6"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Educational and research organisations</w:t>
            </w:r>
          </w:p>
          <w:p w14:paraId="5A7B6A88" w14:textId="77777777" w:rsidR="007E6F67" w:rsidRPr="00FE6C4E" w:rsidRDefault="00F3272C" w:rsidP="00CE004A">
            <w:pPr>
              <w:pStyle w:val="ListParagraph"/>
              <w:numPr>
                <w:ilvl w:val="0"/>
                <w:numId w:val="1"/>
              </w:numPr>
              <w:spacing w:line="260" w:lineRule="atLeast"/>
              <w:ind w:left="122" w:right="6"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FE6C4E">
              <w:rPr>
                <w:rFonts w:ascii="Arial" w:hAnsi="Arial" w:cs="Arial"/>
                <w:b w:val="0"/>
                <w:color w:val="auto"/>
                <w:sz w:val="18"/>
                <w:szCs w:val="18"/>
              </w:rPr>
              <w:t>Public energy agencies</w:t>
            </w:r>
          </w:p>
          <w:p w14:paraId="4BB2DA2B" w14:textId="77777777" w:rsidR="0088748A" w:rsidRPr="00FE6C4E" w:rsidRDefault="0088748A" w:rsidP="00CE004A">
            <w:pPr>
              <w:pStyle w:val="ListParagraph"/>
              <w:keepNext/>
              <w:keepLines/>
              <w:numPr>
                <w:ilvl w:val="0"/>
                <w:numId w:val="1"/>
              </w:numPr>
              <w:spacing w:line="260" w:lineRule="atLeast"/>
              <w:ind w:left="122" w:right="6" w:hanging="218"/>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FE6C4E">
              <w:rPr>
                <w:rFonts w:ascii="Arial" w:hAnsi="Arial" w:cs="Arial"/>
                <w:b w:val="0"/>
                <w:color w:val="auto"/>
                <w:sz w:val="18"/>
                <w:szCs w:val="18"/>
              </w:rPr>
              <w:t>Public  institutions responsible for environment and nature</w:t>
            </w:r>
          </w:p>
        </w:tc>
      </w:tr>
    </w:tbl>
    <w:p w14:paraId="6E0F5022" w14:textId="77777777" w:rsidR="0011612A" w:rsidRPr="00D535C1" w:rsidRDefault="0011612A" w:rsidP="00F269F5">
      <w:pPr>
        <w:pStyle w:val="Heading1"/>
        <w:keepNext w:val="0"/>
        <w:keepLines w:val="0"/>
        <w:spacing w:before="0" w:line="260" w:lineRule="atLeast"/>
        <w:rPr>
          <w:rFonts w:ascii="Arial" w:hAnsi="Arial" w:cs="Arial"/>
          <w:color w:val="auto"/>
          <w:sz w:val="22"/>
          <w:u w:val="single"/>
        </w:rPr>
      </w:pPr>
    </w:p>
    <w:p w14:paraId="5C821419" w14:textId="77777777" w:rsidR="00B84FA9" w:rsidRPr="00D535C1" w:rsidRDefault="00B84FA9">
      <w:pPr>
        <w:rPr>
          <w:rFonts w:ascii="Arial" w:hAnsi="Arial" w:cs="Arial"/>
        </w:rPr>
      </w:pPr>
      <w:r w:rsidRPr="00D535C1">
        <w:rPr>
          <w:rFonts w:ascii="Arial" w:hAnsi="Arial" w:cs="Arial"/>
        </w:rPr>
        <w:br w:type="page"/>
      </w:r>
    </w:p>
    <w:p w14:paraId="0549E4B8" w14:textId="77777777" w:rsidR="00B84FA9" w:rsidRPr="00D535C1" w:rsidRDefault="00B84FA9" w:rsidP="00B84FA9">
      <w:pPr>
        <w:rPr>
          <w:rFonts w:ascii="Arial" w:hAnsi="Arial" w:cs="Arial"/>
        </w:rPr>
      </w:pPr>
    </w:p>
    <w:p w14:paraId="7ED80DF4" w14:textId="77777777" w:rsidR="00F229E6" w:rsidRPr="00D535C1" w:rsidRDefault="009A40C8" w:rsidP="00F269F5">
      <w:pPr>
        <w:pStyle w:val="Heading1"/>
        <w:spacing w:before="0" w:line="260" w:lineRule="atLeast"/>
        <w:rPr>
          <w:rFonts w:ascii="Arial" w:hAnsi="Arial" w:cs="Arial"/>
          <w:color w:val="auto"/>
          <w:sz w:val="22"/>
        </w:rPr>
      </w:pPr>
      <w:r w:rsidRPr="00D535C1">
        <w:rPr>
          <w:rFonts w:ascii="Arial" w:hAnsi="Arial" w:cs="Arial"/>
          <w:color w:val="auto"/>
          <w:sz w:val="22"/>
          <w:u w:val="single"/>
        </w:rPr>
        <w:t>THEMATIC PRIORITY 4:</w:t>
      </w:r>
      <w:r w:rsidRPr="00D535C1">
        <w:rPr>
          <w:rFonts w:ascii="Arial" w:hAnsi="Arial" w:cs="Arial"/>
          <w:color w:val="auto"/>
          <w:sz w:val="22"/>
        </w:rPr>
        <w:t xml:space="preserve"> </w:t>
      </w:r>
      <w:r w:rsidR="00CA421F" w:rsidRPr="00D535C1">
        <w:rPr>
          <w:rFonts w:ascii="Arial" w:hAnsi="Arial" w:cs="Arial"/>
          <w:color w:val="auto"/>
          <w:sz w:val="22"/>
        </w:rPr>
        <w:t>Tourism and Cultural and Natural Heritage</w:t>
      </w:r>
      <w:r w:rsidR="00AE1DC0" w:rsidRPr="00D535C1">
        <w:rPr>
          <w:rFonts w:ascii="Arial" w:hAnsi="Arial" w:cs="Arial"/>
          <w:color w:val="auto"/>
          <w:sz w:val="22"/>
        </w:rPr>
        <w:t xml:space="preserve"> (7.500.000</w:t>
      </w:r>
      <w:proofErr w:type="gramStart"/>
      <w:r w:rsidR="00AE1DC0" w:rsidRPr="00D535C1">
        <w:rPr>
          <w:rFonts w:ascii="Arial" w:hAnsi="Arial" w:cs="Arial"/>
          <w:color w:val="auto"/>
          <w:sz w:val="22"/>
        </w:rPr>
        <w:t>,00</w:t>
      </w:r>
      <w:proofErr w:type="gramEnd"/>
      <w:r w:rsidR="00AE1DC0" w:rsidRPr="00D535C1">
        <w:rPr>
          <w:rFonts w:ascii="Arial" w:hAnsi="Arial" w:cs="Arial"/>
          <w:color w:val="auto"/>
          <w:sz w:val="22"/>
        </w:rPr>
        <w:t xml:space="preserve"> €)</w:t>
      </w:r>
    </w:p>
    <w:p w14:paraId="419C42CD" w14:textId="77777777" w:rsidR="009A40C8" w:rsidRPr="00D535C1" w:rsidRDefault="009A40C8" w:rsidP="00F269F5">
      <w:pPr>
        <w:pStyle w:val="Heading1"/>
        <w:spacing w:before="0" w:line="260" w:lineRule="atLeast"/>
        <w:rPr>
          <w:rFonts w:ascii="Arial" w:hAnsi="Arial" w:cs="Arial"/>
          <w:color w:val="auto"/>
          <w:sz w:val="22"/>
          <w:u w:val="single"/>
        </w:rPr>
      </w:pPr>
      <w:r w:rsidRPr="00D535C1">
        <w:rPr>
          <w:rFonts w:ascii="Arial" w:hAnsi="Arial" w:cs="Arial"/>
          <w:color w:val="auto"/>
          <w:sz w:val="22"/>
        </w:rPr>
        <w:t xml:space="preserve">Objective of Thematic Priority 4: To </w:t>
      </w:r>
      <w:r w:rsidR="002073C6" w:rsidRPr="00D535C1">
        <w:rPr>
          <w:rFonts w:ascii="Arial" w:hAnsi="Arial" w:cs="Arial"/>
          <w:color w:val="auto"/>
          <w:sz w:val="22"/>
        </w:rPr>
        <w:t>encourage tourism, cultural and natural heritage</w:t>
      </w:r>
    </w:p>
    <w:tbl>
      <w:tblPr>
        <w:tblStyle w:val="GridTable5Dark-Accent11"/>
        <w:tblW w:w="0" w:type="auto"/>
        <w:tblInd w:w="108" w:type="dxa"/>
        <w:tblLayout w:type="fixed"/>
        <w:tblLook w:val="04A0" w:firstRow="1" w:lastRow="0" w:firstColumn="1" w:lastColumn="0" w:noHBand="0" w:noVBand="1"/>
      </w:tblPr>
      <w:tblGrid>
        <w:gridCol w:w="1560"/>
        <w:gridCol w:w="1275"/>
        <w:gridCol w:w="5245"/>
        <w:gridCol w:w="1276"/>
        <w:gridCol w:w="3118"/>
        <w:gridCol w:w="2127"/>
      </w:tblGrid>
      <w:tr w:rsidR="00D535C1" w:rsidRPr="00D535C1" w14:paraId="426BF94A" w14:textId="77777777" w:rsidTr="00AE1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2BB8160" w14:textId="77777777" w:rsidR="0035115F" w:rsidRPr="00D535C1" w:rsidRDefault="0035115F" w:rsidP="00F269F5">
            <w:pPr>
              <w:spacing w:line="260" w:lineRule="atLeast"/>
              <w:ind w:right="6"/>
              <w:rPr>
                <w:rFonts w:ascii="Arial" w:hAnsi="Arial" w:cs="Arial"/>
                <w:color w:val="auto"/>
                <w:sz w:val="16"/>
                <w:szCs w:val="16"/>
              </w:rPr>
            </w:pPr>
            <w:r w:rsidRPr="00D535C1">
              <w:rPr>
                <w:rFonts w:ascii="Arial" w:hAnsi="Arial" w:cs="Arial"/>
                <w:color w:val="auto"/>
                <w:sz w:val="16"/>
                <w:szCs w:val="16"/>
              </w:rPr>
              <w:t>Specific objectives</w:t>
            </w:r>
          </w:p>
        </w:tc>
        <w:tc>
          <w:tcPr>
            <w:tcW w:w="1275" w:type="dxa"/>
            <w:tcBorders>
              <w:bottom w:val="single" w:sz="4" w:space="0" w:color="5B9BD5" w:themeColor="accent1"/>
            </w:tcBorders>
          </w:tcPr>
          <w:p w14:paraId="0E5EFD9F" w14:textId="77777777" w:rsidR="0035115F" w:rsidRPr="00D535C1" w:rsidRDefault="00DF3FD6" w:rsidP="00F269F5">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Expected result</w:t>
            </w:r>
          </w:p>
        </w:tc>
        <w:tc>
          <w:tcPr>
            <w:tcW w:w="5245" w:type="dxa"/>
            <w:tcBorders>
              <w:bottom w:val="single" w:sz="4" w:space="0" w:color="5B9BD5" w:themeColor="accent1"/>
            </w:tcBorders>
          </w:tcPr>
          <w:p w14:paraId="6D3463A6" w14:textId="77777777" w:rsidR="0035115F" w:rsidRPr="00D535C1" w:rsidRDefault="0035115F" w:rsidP="00397764">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actions</w:t>
            </w:r>
            <w:r w:rsidR="003604FF" w:rsidRPr="00D535C1">
              <w:rPr>
                <w:rFonts w:ascii="Arial" w:hAnsi="Arial" w:cs="Arial"/>
                <w:color w:val="auto"/>
                <w:sz w:val="16"/>
                <w:szCs w:val="16"/>
              </w:rPr>
              <w:t xml:space="preserve"> </w:t>
            </w:r>
          </w:p>
        </w:tc>
        <w:tc>
          <w:tcPr>
            <w:tcW w:w="1276" w:type="dxa"/>
            <w:tcBorders>
              <w:bottom w:val="single" w:sz="4" w:space="0" w:color="5B9BD5" w:themeColor="accent1"/>
            </w:tcBorders>
          </w:tcPr>
          <w:p w14:paraId="0DDFBB90" w14:textId="77777777" w:rsidR="0035115F" w:rsidRPr="00D535C1" w:rsidRDefault="0035115F" w:rsidP="009716EA">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D535C1">
              <w:rPr>
                <w:rFonts w:ascii="Arial" w:hAnsi="Arial" w:cs="Arial"/>
                <w:color w:val="auto"/>
                <w:sz w:val="16"/>
                <w:szCs w:val="16"/>
              </w:rPr>
              <w:t>Result indicator</w:t>
            </w:r>
          </w:p>
        </w:tc>
        <w:tc>
          <w:tcPr>
            <w:tcW w:w="3118" w:type="dxa"/>
            <w:tcBorders>
              <w:bottom w:val="single" w:sz="4" w:space="0" w:color="5B9BD5" w:themeColor="accent1"/>
            </w:tcBorders>
          </w:tcPr>
          <w:p w14:paraId="5B2B3849" w14:textId="77777777" w:rsidR="0035115F" w:rsidRPr="00D535C1" w:rsidRDefault="0035115F" w:rsidP="00397764">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Output indicators</w:t>
            </w:r>
            <w:r w:rsidR="003604FF" w:rsidRPr="00D535C1">
              <w:rPr>
                <w:rFonts w:ascii="Arial" w:hAnsi="Arial" w:cs="Arial"/>
                <w:color w:val="auto"/>
                <w:sz w:val="16"/>
                <w:szCs w:val="16"/>
              </w:rPr>
              <w:t xml:space="preserve"> </w:t>
            </w:r>
          </w:p>
        </w:tc>
        <w:tc>
          <w:tcPr>
            <w:tcW w:w="2127" w:type="dxa"/>
            <w:tcBorders>
              <w:bottom w:val="single" w:sz="4" w:space="0" w:color="5B9BD5" w:themeColor="accent1"/>
            </w:tcBorders>
          </w:tcPr>
          <w:p w14:paraId="241B3278" w14:textId="77777777" w:rsidR="0035115F" w:rsidRPr="00D535C1" w:rsidRDefault="0035115F" w:rsidP="00162F88">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beneficiaries</w:t>
            </w:r>
            <w:r w:rsidR="003604FF" w:rsidRPr="00D535C1">
              <w:rPr>
                <w:rFonts w:ascii="Arial" w:hAnsi="Arial" w:cs="Arial"/>
                <w:color w:val="auto"/>
                <w:sz w:val="16"/>
                <w:szCs w:val="16"/>
              </w:rPr>
              <w:t xml:space="preserve"> </w:t>
            </w:r>
          </w:p>
        </w:tc>
      </w:tr>
      <w:tr w:rsidR="00D535C1" w:rsidRPr="00D535C1" w14:paraId="169BB273" w14:textId="77777777" w:rsidTr="00AE1DC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5B9BD5" w:themeColor="accent1"/>
            </w:tcBorders>
          </w:tcPr>
          <w:p w14:paraId="4347619A" w14:textId="77777777" w:rsidR="003604FF" w:rsidRPr="00D535C1" w:rsidRDefault="003604FF" w:rsidP="00814A3D">
            <w:pPr>
              <w:spacing w:line="260" w:lineRule="atLeast"/>
              <w:ind w:right="33"/>
              <w:rPr>
                <w:rFonts w:ascii="Arial" w:hAnsi="Arial" w:cs="Arial"/>
                <w:b w:val="0"/>
                <w:bCs w:val="0"/>
                <w:color w:val="auto"/>
                <w:sz w:val="18"/>
                <w:szCs w:val="18"/>
              </w:rPr>
            </w:pPr>
            <w:r w:rsidRPr="00D535C1">
              <w:rPr>
                <w:rFonts w:ascii="Arial" w:hAnsi="Arial" w:cs="Arial"/>
                <w:color w:val="auto"/>
                <w:sz w:val="18"/>
                <w:szCs w:val="18"/>
              </w:rPr>
              <w:t xml:space="preserve">To strengthen, diversify, integrate the </w:t>
            </w:r>
            <w:r w:rsidR="00160AEA" w:rsidRPr="00D535C1">
              <w:rPr>
                <w:rFonts w:ascii="Arial" w:hAnsi="Arial" w:cs="Arial"/>
                <w:color w:val="auto"/>
                <w:sz w:val="18"/>
                <w:szCs w:val="18"/>
              </w:rPr>
              <w:t xml:space="preserve">cross-border </w:t>
            </w:r>
            <w:r w:rsidRPr="00D535C1">
              <w:rPr>
                <w:rFonts w:ascii="Arial" w:hAnsi="Arial" w:cs="Arial"/>
                <w:color w:val="auto"/>
                <w:sz w:val="18"/>
                <w:szCs w:val="18"/>
              </w:rPr>
              <w:t>tourism offer</w:t>
            </w:r>
            <w:r w:rsidR="00814A3D" w:rsidRPr="00D535C1">
              <w:rPr>
                <w:rFonts w:ascii="Arial" w:hAnsi="Arial" w:cs="Arial"/>
                <w:color w:val="auto"/>
                <w:sz w:val="18"/>
                <w:szCs w:val="18"/>
              </w:rPr>
              <w:t xml:space="preserve"> and better manage cultural and natural heritage assets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7822FE" w14:textId="77777777" w:rsidR="003604FF" w:rsidRPr="00D535C1" w:rsidRDefault="006C2F00" w:rsidP="006C2F00">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Strengthened, diversified,</w:t>
            </w:r>
            <w:r w:rsidR="003604FF" w:rsidRPr="00D535C1">
              <w:rPr>
                <w:rFonts w:ascii="Arial" w:hAnsi="Arial" w:cs="Arial"/>
                <w:sz w:val="18"/>
                <w:szCs w:val="18"/>
              </w:rPr>
              <w:t xml:space="preserve"> better integrated </w:t>
            </w:r>
            <w:r w:rsidR="00160AEA" w:rsidRPr="00D535C1">
              <w:rPr>
                <w:rFonts w:ascii="Arial" w:hAnsi="Arial" w:cs="Arial"/>
                <w:sz w:val="18"/>
                <w:szCs w:val="18"/>
              </w:rPr>
              <w:t xml:space="preserve">cross-border </w:t>
            </w:r>
            <w:r w:rsidR="003604FF" w:rsidRPr="00D535C1">
              <w:rPr>
                <w:rFonts w:ascii="Arial" w:hAnsi="Arial" w:cs="Arial"/>
                <w:sz w:val="18"/>
                <w:szCs w:val="18"/>
              </w:rPr>
              <w:t>tourism offer</w:t>
            </w:r>
            <w:r w:rsidR="00160AEA" w:rsidRPr="00D535C1">
              <w:rPr>
                <w:rFonts w:ascii="Arial" w:hAnsi="Arial" w:cs="Arial"/>
                <w:sz w:val="18"/>
                <w:szCs w:val="18"/>
              </w:rPr>
              <w:t xml:space="preserve"> </w:t>
            </w:r>
            <w:r w:rsidRPr="00D535C1">
              <w:rPr>
                <w:rFonts w:ascii="Arial" w:hAnsi="Arial" w:cs="Arial"/>
                <w:sz w:val="18"/>
                <w:szCs w:val="18"/>
              </w:rPr>
              <w:t>and better managed cultural and natural heritage assets</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FE34024"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Joint development</w:t>
            </w:r>
            <w:r w:rsidR="00162F88" w:rsidRPr="00D535C1">
              <w:rPr>
                <w:rFonts w:ascii="Arial" w:hAnsi="Arial" w:cs="Arial"/>
                <w:sz w:val="18"/>
                <w:szCs w:val="18"/>
              </w:rPr>
              <w:t>, branding</w:t>
            </w:r>
            <w:r w:rsidRPr="00D535C1">
              <w:rPr>
                <w:rFonts w:ascii="Arial" w:hAnsi="Arial" w:cs="Arial"/>
                <w:sz w:val="18"/>
                <w:szCs w:val="18"/>
              </w:rPr>
              <w:t xml:space="preserve"> and promotion of tourism niches: </w:t>
            </w:r>
            <w:r w:rsidR="006E299B" w:rsidRPr="00D535C1">
              <w:rPr>
                <w:rFonts w:ascii="Arial" w:hAnsi="Arial" w:cs="Arial"/>
                <w:sz w:val="18"/>
                <w:szCs w:val="18"/>
              </w:rPr>
              <w:t xml:space="preserve">e.g. </w:t>
            </w:r>
            <w:r w:rsidRPr="00D535C1">
              <w:rPr>
                <w:rFonts w:ascii="Arial" w:hAnsi="Arial" w:cs="Arial"/>
                <w:sz w:val="18"/>
                <w:szCs w:val="18"/>
              </w:rPr>
              <w:t>hunting, bird and animal watching, cultural tourism, eco-tourism, sport and cycle-tourism, wine &amp; food tourism, health and wellness, rural tourism, recreation tourism, memorial tourism, nautical tourism, religious tourism, industrial heritage tourism.</w:t>
            </w:r>
          </w:p>
          <w:p w14:paraId="3C208510"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Joint development and diversification of the tourism offer and capacity</w:t>
            </w:r>
            <w:r w:rsidR="006E299B" w:rsidRPr="00D535C1">
              <w:rPr>
                <w:rFonts w:ascii="Arial" w:hAnsi="Arial" w:cs="Arial"/>
                <w:sz w:val="18"/>
                <w:szCs w:val="18"/>
              </w:rPr>
              <w:t>:</w:t>
            </w:r>
            <w:r w:rsidRPr="00D535C1">
              <w:rPr>
                <w:rFonts w:ascii="Arial" w:hAnsi="Arial" w:cs="Arial"/>
                <w:sz w:val="18"/>
                <w:szCs w:val="18"/>
              </w:rPr>
              <w:t xml:space="preserve"> e.g. standardisation of accommodation support</w:t>
            </w:r>
            <w:r w:rsidR="00397764" w:rsidRPr="00D535C1">
              <w:rPr>
                <w:rFonts w:ascii="Arial" w:hAnsi="Arial" w:cs="Arial"/>
                <w:sz w:val="18"/>
                <w:szCs w:val="18"/>
              </w:rPr>
              <w:t>, joint mapping the tourism offer, joint creation of destination management platforms and networks</w:t>
            </w:r>
            <w:r w:rsidRPr="00D535C1">
              <w:rPr>
                <w:rFonts w:ascii="Arial" w:hAnsi="Arial" w:cs="Arial"/>
                <w:sz w:val="18"/>
                <w:szCs w:val="18"/>
              </w:rPr>
              <w:t>.</w:t>
            </w:r>
          </w:p>
          <w:p w14:paraId="469D8470" w14:textId="77777777" w:rsidR="003604FF" w:rsidRPr="00D535C1" w:rsidRDefault="006E299B"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Joint</w:t>
            </w:r>
            <w:r w:rsidR="003604FF" w:rsidRPr="00D535C1">
              <w:rPr>
                <w:rFonts w:ascii="Arial" w:hAnsi="Arial" w:cs="Arial"/>
                <w:sz w:val="18"/>
                <w:szCs w:val="18"/>
              </w:rPr>
              <w:t xml:space="preserve"> development</w:t>
            </w:r>
            <w:r w:rsidRPr="00D535C1">
              <w:rPr>
                <w:rFonts w:ascii="Arial" w:hAnsi="Arial" w:cs="Arial"/>
                <w:sz w:val="18"/>
                <w:szCs w:val="18"/>
              </w:rPr>
              <w:t>, branding</w:t>
            </w:r>
            <w:r w:rsidR="00AF7A24" w:rsidRPr="00D535C1">
              <w:rPr>
                <w:rFonts w:ascii="Arial" w:hAnsi="Arial" w:cs="Arial"/>
                <w:sz w:val="18"/>
                <w:szCs w:val="18"/>
              </w:rPr>
              <w:t>, protection</w:t>
            </w:r>
            <w:r w:rsidRPr="00D535C1">
              <w:rPr>
                <w:rFonts w:ascii="Arial" w:hAnsi="Arial" w:cs="Arial"/>
                <w:sz w:val="18"/>
                <w:szCs w:val="18"/>
              </w:rPr>
              <w:t xml:space="preserve"> and promotion</w:t>
            </w:r>
            <w:r w:rsidR="003604FF" w:rsidRPr="00D535C1">
              <w:rPr>
                <w:rFonts w:ascii="Arial" w:hAnsi="Arial" w:cs="Arial"/>
                <w:sz w:val="18"/>
                <w:szCs w:val="18"/>
              </w:rPr>
              <w:t xml:space="preserve"> of new tourism products</w:t>
            </w:r>
            <w:r w:rsidRPr="00D535C1">
              <w:rPr>
                <w:rFonts w:ascii="Arial" w:hAnsi="Arial" w:cs="Arial"/>
                <w:sz w:val="18"/>
                <w:szCs w:val="18"/>
              </w:rPr>
              <w:t>: e.g.</w:t>
            </w:r>
            <w:r w:rsidR="003604FF" w:rsidRPr="00D535C1">
              <w:rPr>
                <w:rFonts w:ascii="Arial" w:hAnsi="Arial" w:cs="Arial"/>
                <w:sz w:val="18"/>
                <w:szCs w:val="18"/>
              </w:rPr>
              <w:t xml:space="preserve"> development of thematic routes, joint promotion events and materials, site exploitation.</w:t>
            </w:r>
          </w:p>
          <w:p w14:paraId="23EE9D6C"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Improvement of recreational and small-scale tourism infrastructure</w:t>
            </w:r>
            <w:r w:rsidR="006E299B" w:rsidRPr="00D535C1">
              <w:rPr>
                <w:rFonts w:ascii="Arial" w:hAnsi="Arial" w:cs="Arial"/>
                <w:sz w:val="18"/>
                <w:szCs w:val="18"/>
              </w:rPr>
              <w:t>: e.g.</w:t>
            </w:r>
            <w:r w:rsidRPr="00D535C1">
              <w:rPr>
                <w:rFonts w:ascii="Arial" w:hAnsi="Arial" w:cs="Arial"/>
                <w:sz w:val="18"/>
                <w:szCs w:val="18"/>
              </w:rPr>
              <w:t xml:space="preserve"> walking paths, cycle routes, equipping visitor centre, information points, networking tourism centres, spatial “beautification”.</w:t>
            </w:r>
          </w:p>
          <w:p w14:paraId="1419FED2" w14:textId="77777777" w:rsidR="003604FF" w:rsidRPr="00D535C1" w:rsidRDefault="002C0D77"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Preparing and developing</w:t>
            </w:r>
            <w:r w:rsidR="003604FF" w:rsidRPr="00D535C1">
              <w:rPr>
                <w:rFonts w:ascii="Arial" w:hAnsi="Arial" w:cs="Arial"/>
                <w:sz w:val="18"/>
                <w:szCs w:val="18"/>
              </w:rPr>
              <w:t xml:space="preserve"> joint tourism strategies and action plans.</w:t>
            </w:r>
          </w:p>
          <w:p w14:paraId="445175D0"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Training and other activities to develop the tourism capacity and destination management skills </w:t>
            </w:r>
          </w:p>
          <w:p w14:paraId="042176E5"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Enabling joint cultural cooperation between youth, artistic and cultural organisations</w:t>
            </w:r>
            <w:r w:rsidR="006E299B" w:rsidRPr="00D535C1">
              <w:rPr>
                <w:rFonts w:ascii="Arial" w:hAnsi="Arial" w:cs="Arial"/>
                <w:sz w:val="18"/>
                <w:szCs w:val="18"/>
              </w:rPr>
              <w:t xml:space="preserve">: </w:t>
            </w:r>
            <w:r w:rsidRPr="00D535C1">
              <w:rPr>
                <w:rFonts w:ascii="Arial" w:hAnsi="Arial" w:cs="Arial"/>
                <w:sz w:val="18"/>
                <w:szCs w:val="18"/>
              </w:rPr>
              <w:t xml:space="preserve">e.g. art colonies and festivals, artistic manifestations and events, </w:t>
            </w:r>
            <w:r w:rsidR="00E73BCD" w:rsidRPr="00D535C1">
              <w:rPr>
                <w:rFonts w:ascii="Arial" w:hAnsi="Arial" w:cs="Arial"/>
                <w:sz w:val="18"/>
                <w:szCs w:val="18"/>
              </w:rPr>
              <w:t xml:space="preserve">joint theatre performances or joint/traveling exhibitions, </w:t>
            </w:r>
            <w:r w:rsidRPr="00D535C1">
              <w:rPr>
                <w:rFonts w:ascii="Arial" w:hAnsi="Arial" w:cs="Arial"/>
                <w:sz w:val="18"/>
                <w:szCs w:val="18"/>
              </w:rPr>
              <w:t>etc.</w:t>
            </w:r>
          </w:p>
          <w:p w14:paraId="12DAE9DD" w14:textId="77777777" w:rsidR="00E73BCD" w:rsidRPr="00D535C1" w:rsidRDefault="00E73BCD"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Developing and implementing joint initiatives on valuation, preservation, restoration and revitalisation of cultural and natural heritage sites </w:t>
            </w:r>
          </w:p>
          <w:p w14:paraId="734A7F60" w14:textId="77777777" w:rsidR="00E73BCD" w:rsidRPr="00D535C1" w:rsidRDefault="00E73BCD"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Implementing training programs in quality assurance systems and different types of standardisation (e.g. ISO certification, etc.) o</w:t>
            </w:r>
            <w:r w:rsidR="00793999" w:rsidRPr="00D535C1">
              <w:rPr>
                <w:rFonts w:ascii="Arial" w:hAnsi="Arial" w:cs="Arial"/>
                <w:sz w:val="18"/>
                <w:szCs w:val="18"/>
              </w:rPr>
              <w:t>f</w:t>
            </w:r>
            <w:r w:rsidRPr="00D535C1">
              <w:rPr>
                <w:rFonts w:ascii="Arial" w:hAnsi="Arial" w:cs="Arial"/>
                <w:sz w:val="18"/>
                <w:szCs w:val="18"/>
              </w:rPr>
              <w:t xml:space="preserve"> cultural and natural heritage.</w:t>
            </w:r>
          </w:p>
          <w:p w14:paraId="0C0579A5" w14:textId="77777777" w:rsidR="006C2F00" w:rsidRPr="00D535C1" w:rsidRDefault="00E73BCD"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Deploying investments in certification including training, equipment supply but also small scale infrastructure on </w:t>
            </w:r>
            <w:r w:rsidRPr="00D535C1">
              <w:rPr>
                <w:rFonts w:ascii="Arial" w:hAnsi="Arial" w:cs="Arial"/>
                <w:sz w:val="18"/>
                <w:szCs w:val="18"/>
              </w:rPr>
              <w:lastRenderedPageBreak/>
              <w:t>cultural and natural heritage.</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18547B" w14:textId="2E408894" w:rsidR="003604FF" w:rsidRPr="00D535C1" w:rsidRDefault="002667A9" w:rsidP="00F720E1">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lastRenderedPageBreak/>
              <w:t>Increase in n</w:t>
            </w:r>
            <w:r w:rsidR="003604FF" w:rsidRPr="00D535C1">
              <w:rPr>
                <w:rFonts w:ascii="Arial" w:hAnsi="Arial" w:cs="Arial"/>
                <w:sz w:val="18"/>
                <w:szCs w:val="18"/>
              </w:rPr>
              <w:t xml:space="preserve">umber of </w:t>
            </w:r>
            <w:r w:rsidR="00F720E1" w:rsidRPr="00D535C1">
              <w:rPr>
                <w:rFonts w:ascii="Arial" w:hAnsi="Arial" w:cs="Arial"/>
                <w:sz w:val="18"/>
                <w:szCs w:val="18"/>
              </w:rPr>
              <w:t>overnights</w:t>
            </w:r>
            <w:r w:rsidR="00C956A1" w:rsidRPr="00D535C1">
              <w:rPr>
                <w:rFonts w:ascii="Arial" w:hAnsi="Arial" w:cs="Arial"/>
                <w:sz w:val="18"/>
                <w:szCs w:val="18"/>
              </w:rPr>
              <w:t xml:space="preserve"> in the programme area</w:t>
            </w:r>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6DCC99"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promotional material prepared and disseminated (target value: 50)</w:t>
            </w:r>
          </w:p>
          <w:p w14:paraId="204EE239"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D535C1">
              <w:rPr>
                <w:rFonts w:ascii="Arial" w:hAnsi="Arial" w:cs="Arial"/>
                <w:sz w:val="18"/>
                <w:szCs w:val="18"/>
              </w:rPr>
              <w:t>number</w:t>
            </w:r>
            <w:proofErr w:type="gramEnd"/>
            <w:r w:rsidRPr="00D535C1">
              <w:rPr>
                <w:rFonts w:ascii="Arial" w:hAnsi="Arial" w:cs="Arial"/>
                <w:sz w:val="18"/>
                <w:szCs w:val="18"/>
              </w:rPr>
              <w:t xml:space="preserve"> of joint tourism products developed and promoted (target value: 11). </w:t>
            </w:r>
          </w:p>
          <w:p w14:paraId="0D4979FB"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tourism supporting facilities and/or tourism infrastructure developed or improved (target value: 23)</w:t>
            </w:r>
          </w:p>
          <w:p w14:paraId="56D93A6B"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joint cultural events organised - festivals, manifestations, (target value: 8)</w:t>
            </w:r>
          </w:p>
          <w:p w14:paraId="66A30977"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D535C1">
              <w:rPr>
                <w:rFonts w:ascii="Arial" w:hAnsi="Arial" w:cs="Arial"/>
                <w:sz w:val="18"/>
                <w:szCs w:val="18"/>
              </w:rPr>
              <w:t>number</w:t>
            </w:r>
            <w:proofErr w:type="gramEnd"/>
            <w:r w:rsidRPr="00D535C1">
              <w:rPr>
                <w:rFonts w:ascii="Arial" w:hAnsi="Arial" w:cs="Arial"/>
                <w:sz w:val="18"/>
                <w:szCs w:val="18"/>
              </w:rPr>
              <w:t xml:space="preserve"> of joint tourism strategies prepared and/or implemented (target value: 2).</w:t>
            </w:r>
          </w:p>
          <w:p w14:paraId="17AEF7F8"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D535C1">
              <w:rPr>
                <w:rFonts w:ascii="Arial" w:hAnsi="Arial" w:cs="Arial"/>
                <w:sz w:val="18"/>
                <w:szCs w:val="18"/>
              </w:rPr>
              <w:t>number</w:t>
            </w:r>
            <w:proofErr w:type="gramEnd"/>
            <w:r w:rsidRPr="00D535C1">
              <w:rPr>
                <w:rFonts w:ascii="Arial" w:hAnsi="Arial" w:cs="Arial"/>
                <w:sz w:val="18"/>
                <w:szCs w:val="18"/>
              </w:rPr>
              <w:t xml:space="preserve"> of cross-border networks, DMOs or clusters in tourism sector established or improved (target value: 6).</w:t>
            </w:r>
          </w:p>
          <w:p w14:paraId="2E6BA17D"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D535C1">
              <w:rPr>
                <w:rFonts w:ascii="Arial" w:hAnsi="Arial" w:cs="Arial"/>
                <w:sz w:val="18"/>
                <w:szCs w:val="18"/>
              </w:rPr>
              <w:t>number</w:t>
            </w:r>
            <w:proofErr w:type="gramEnd"/>
            <w:r w:rsidRPr="00D535C1">
              <w:rPr>
                <w:rFonts w:ascii="Arial" w:hAnsi="Arial" w:cs="Arial"/>
                <w:sz w:val="18"/>
                <w:szCs w:val="18"/>
              </w:rPr>
              <w:t xml:space="preserve"> of management plans for cultural and heritage sites developed and/or implemented (target value: 6).</w:t>
            </w:r>
          </w:p>
          <w:p w14:paraId="721EFB52" w14:textId="77777777" w:rsidR="00AE1DC0"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D535C1">
              <w:rPr>
                <w:rFonts w:ascii="Arial" w:hAnsi="Arial" w:cs="Arial"/>
                <w:sz w:val="18"/>
                <w:szCs w:val="18"/>
              </w:rPr>
              <w:t>number</w:t>
            </w:r>
            <w:proofErr w:type="gramEnd"/>
            <w:r w:rsidRPr="00D535C1">
              <w:rPr>
                <w:rFonts w:ascii="Arial" w:hAnsi="Arial" w:cs="Arial"/>
                <w:sz w:val="18"/>
                <w:szCs w:val="18"/>
              </w:rPr>
              <w:t xml:space="preserve"> of persons educated in quality assurance, standardisation on cultural and natural heritage and destination management (target value: 300).</w:t>
            </w:r>
          </w:p>
          <w:p w14:paraId="299C5A7F" w14:textId="77777777" w:rsidR="00B338DC" w:rsidRPr="00D535C1" w:rsidRDefault="00AE1DC0" w:rsidP="00CE004A">
            <w:pPr>
              <w:pStyle w:val="ListParagraph"/>
              <w:numPr>
                <w:ilvl w:val="0"/>
                <w:numId w:val="4"/>
              </w:numPr>
              <w:spacing w:line="260" w:lineRule="atLeast"/>
              <w:ind w:left="175" w:right="6" w:hanging="14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Increase in expected number of visitors to supported sites of cultural and natural heritage (target value: 100 visits per year).</w:t>
            </w:r>
          </w:p>
        </w:tc>
        <w:tc>
          <w:tcPr>
            <w:tcW w:w="2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488E94" w14:textId="77777777" w:rsidR="003604FF" w:rsidRPr="00D535C1" w:rsidRDefault="003604FF" w:rsidP="009716EA">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For example:</w:t>
            </w:r>
          </w:p>
          <w:p w14:paraId="7092B8CD"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NGOs</w:t>
            </w:r>
          </w:p>
          <w:p w14:paraId="47C8862F"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and regional authorities</w:t>
            </w:r>
          </w:p>
          <w:p w14:paraId="72D0A0B3"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Development agencies</w:t>
            </w:r>
          </w:p>
          <w:p w14:paraId="48B1D4E2"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Organisations dealing with cultural and natural heritage</w:t>
            </w:r>
          </w:p>
          <w:p w14:paraId="6940C4A1"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Cultural organisations including museums, libraries, and theatres</w:t>
            </w:r>
          </w:p>
          <w:p w14:paraId="74C44F38"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Tourist boards and organisations</w:t>
            </w:r>
          </w:p>
          <w:p w14:paraId="2A20056A"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Chambers of commerce, </w:t>
            </w:r>
          </w:p>
          <w:p w14:paraId="297C86E8"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Chambers of trades and crafts </w:t>
            </w:r>
          </w:p>
          <w:p w14:paraId="29502C21"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Chambers of agriculture</w:t>
            </w:r>
          </w:p>
          <w:p w14:paraId="03B9AA29"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Educational and research institutes</w:t>
            </w:r>
          </w:p>
          <w:p w14:paraId="04C194E8"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Action Groups</w:t>
            </w:r>
          </w:p>
          <w:p w14:paraId="117A29A1" w14:textId="77777777" w:rsidR="003604FF" w:rsidRPr="00D535C1" w:rsidRDefault="003604FF" w:rsidP="00CE004A">
            <w:pPr>
              <w:pStyle w:val="ListParagraph"/>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rPr>
            </w:pPr>
            <w:r w:rsidRPr="00D535C1">
              <w:rPr>
                <w:rFonts w:ascii="Arial" w:hAnsi="Arial" w:cs="Arial"/>
                <w:sz w:val="18"/>
                <w:szCs w:val="18"/>
              </w:rPr>
              <w:t>Public companies</w:t>
            </w:r>
          </w:p>
        </w:tc>
      </w:tr>
    </w:tbl>
    <w:p w14:paraId="6E1998A7" w14:textId="77777777" w:rsidR="0035115F" w:rsidRPr="00D535C1" w:rsidRDefault="0035115F" w:rsidP="00F269F5">
      <w:pPr>
        <w:spacing w:after="0" w:line="260" w:lineRule="atLeast"/>
        <w:rPr>
          <w:rFonts w:ascii="Arial" w:hAnsi="Arial" w:cs="Arial"/>
        </w:rPr>
      </w:pPr>
    </w:p>
    <w:p w14:paraId="67022551" w14:textId="77777777" w:rsidR="00DA5810" w:rsidRPr="00D535C1" w:rsidRDefault="00F529AE" w:rsidP="00F269F5">
      <w:pPr>
        <w:pStyle w:val="Heading1"/>
        <w:spacing w:before="0" w:line="260" w:lineRule="atLeast"/>
        <w:rPr>
          <w:rFonts w:ascii="Arial" w:hAnsi="Arial" w:cs="Arial"/>
          <w:color w:val="auto"/>
          <w:sz w:val="22"/>
          <w:szCs w:val="22"/>
        </w:rPr>
      </w:pPr>
      <w:r w:rsidRPr="00D535C1">
        <w:rPr>
          <w:rFonts w:ascii="Arial" w:hAnsi="Arial" w:cs="Arial"/>
          <w:color w:val="auto"/>
          <w:sz w:val="22"/>
          <w:szCs w:val="22"/>
          <w:u w:val="single"/>
        </w:rPr>
        <w:t>THEMATIC PRIORITY 7:</w:t>
      </w:r>
      <w:r w:rsidRPr="00D535C1">
        <w:rPr>
          <w:rFonts w:ascii="Arial" w:hAnsi="Arial" w:cs="Arial"/>
          <w:color w:val="auto"/>
          <w:sz w:val="22"/>
          <w:szCs w:val="22"/>
        </w:rPr>
        <w:t xml:space="preserve"> Competitiveness and SME development</w:t>
      </w:r>
      <w:r w:rsidR="00DD53F5" w:rsidRPr="00D535C1">
        <w:rPr>
          <w:rFonts w:ascii="Arial" w:hAnsi="Arial" w:cs="Arial"/>
          <w:color w:val="auto"/>
          <w:sz w:val="22"/>
          <w:szCs w:val="22"/>
        </w:rPr>
        <w:t xml:space="preserve"> </w:t>
      </w:r>
      <w:r w:rsidR="00AE1DC0" w:rsidRPr="00D535C1">
        <w:rPr>
          <w:rFonts w:ascii="Arial" w:hAnsi="Arial" w:cs="Arial"/>
          <w:color w:val="auto"/>
          <w:sz w:val="22"/>
          <w:szCs w:val="22"/>
        </w:rPr>
        <w:t>(6.600.000</w:t>
      </w:r>
      <w:proofErr w:type="gramStart"/>
      <w:r w:rsidR="00AE1DC0" w:rsidRPr="00D535C1">
        <w:rPr>
          <w:rFonts w:ascii="Arial" w:hAnsi="Arial" w:cs="Arial"/>
          <w:color w:val="auto"/>
          <w:sz w:val="22"/>
          <w:szCs w:val="22"/>
        </w:rPr>
        <w:t>,00</w:t>
      </w:r>
      <w:proofErr w:type="gramEnd"/>
      <w:r w:rsidR="00AE1DC0" w:rsidRPr="00D535C1">
        <w:rPr>
          <w:rFonts w:ascii="Arial" w:hAnsi="Arial" w:cs="Arial"/>
          <w:color w:val="auto"/>
          <w:sz w:val="22"/>
          <w:szCs w:val="22"/>
        </w:rPr>
        <w:t xml:space="preserve"> €)</w:t>
      </w:r>
    </w:p>
    <w:p w14:paraId="585E8EEF" w14:textId="77777777" w:rsidR="004F288B" w:rsidRPr="00D535C1" w:rsidRDefault="00F529AE" w:rsidP="00F269F5">
      <w:pPr>
        <w:pStyle w:val="Heading1"/>
        <w:spacing w:before="0" w:line="260" w:lineRule="atLeast"/>
        <w:rPr>
          <w:rFonts w:ascii="Arial" w:hAnsi="Arial" w:cs="Arial"/>
          <w:color w:val="auto"/>
          <w:sz w:val="22"/>
          <w:szCs w:val="22"/>
        </w:rPr>
      </w:pPr>
      <w:r w:rsidRPr="00D535C1">
        <w:rPr>
          <w:rFonts w:ascii="Arial" w:hAnsi="Arial" w:cs="Arial"/>
          <w:color w:val="auto"/>
          <w:sz w:val="22"/>
          <w:szCs w:val="22"/>
        </w:rPr>
        <w:t>Obj</w:t>
      </w:r>
      <w:r w:rsidR="00E103FB" w:rsidRPr="00D535C1">
        <w:rPr>
          <w:rFonts w:ascii="Arial" w:hAnsi="Arial" w:cs="Arial"/>
          <w:color w:val="auto"/>
          <w:sz w:val="22"/>
          <w:szCs w:val="22"/>
        </w:rPr>
        <w:t>ective of Thematic Priority 7: To enhance</w:t>
      </w:r>
      <w:r w:rsidRPr="00D535C1">
        <w:rPr>
          <w:rFonts w:ascii="Arial" w:hAnsi="Arial" w:cs="Arial"/>
          <w:color w:val="auto"/>
          <w:sz w:val="22"/>
          <w:szCs w:val="22"/>
        </w:rPr>
        <w:t xml:space="preserve"> compet</w:t>
      </w:r>
      <w:r w:rsidR="005F03F7" w:rsidRPr="00D535C1">
        <w:rPr>
          <w:rFonts w:ascii="Arial" w:hAnsi="Arial" w:cs="Arial"/>
          <w:color w:val="auto"/>
          <w:sz w:val="22"/>
          <w:szCs w:val="22"/>
        </w:rPr>
        <w:t>itiveness and develop</w:t>
      </w:r>
      <w:r w:rsidR="00E103FB" w:rsidRPr="00D535C1">
        <w:rPr>
          <w:rFonts w:ascii="Arial" w:hAnsi="Arial" w:cs="Arial"/>
          <w:color w:val="auto"/>
          <w:sz w:val="22"/>
          <w:szCs w:val="22"/>
        </w:rPr>
        <w:t xml:space="preserve"> business environment</w:t>
      </w:r>
      <w:r w:rsidRPr="00D535C1">
        <w:rPr>
          <w:rFonts w:ascii="Arial" w:hAnsi="Arial" w:cs="Arial"/>
          <w:color w:val="auto"/>
          <w:sz w:val="22"/>
          <w:szCs w:val="22"/>
        </w:rPr>
        <w:t xml:space="preserve"> and investment.</w:t>
      </w:r>
    </w:p>
    <w:tbl>
      <w:tblPr>
        <w:tblStyle w:val="GridTable5Dark-Accent11"/>
        <w:tblW w:w="0" w:type="auto"/>
        <w:tblInd w:w="108" w:type="dxa"/>
        <w:tblLayout w:type="fixed"/>
        <w:tblLook w:val="04A0" w:firstRow="1" w:lastRow="0" w:firstColumn="1" w:lastColumn="0" w:noHBand="0" w:noVBand="1"/>
      </w:tblPr>
      <w:tblGrid>
        <w:gridCol w:w="1560"/>
        <w:gridCol w:w="1417"/>
        <w:gridCol w:w="4111"/>
        <w:gridCol w:w="1701"/>
        <w:gridCol w:w="2551"/>
        <w:gridCol w:w="2978"/>
      </w:tblGrid>
      <w:tr w:rsidR="00D535C1" w:rsidRPr="00D535C1" w14:paraId="1A68B776" w14:textId="77777777" w:rsidTr="00AE1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E9E3FFD" w14:textId="77777777" w:rsidR="00506AF8" w:rsidRPr="00D535C1" w:rsidRDefault="00506AF8" w:rsidP="00F269F5">
            <w:pPr>
              <w:keepNext/>
              <w:keepLines/>
              <w:spacing w:line="260" w:lineRule="atLeast"/>
              <w:ind w:right="-105"/>
              <w:rPr>
                <w:rFonts w:ascii="Arial" w:hAnsi="Arial" w:cs="Arial"/>
                <w:color w:val="auto"/>
                <w:sz w:val="16"/>
                <w:szCs w:val="16"/>
              </w:rPr>
            </w:pPr>
            <w:r w:rsidRPr="00D535C1">
              <w:rPr>
                <w:rFonts w:ascii="Arial" w:hAnsi="Arial" w:cs="Arial"/>
                <w:color w:val="auto"/>
                <w:sz w:val="16"/>
                <w:szCs w:val="16"/>
              </w:rPr>
              <w:t>Specific objectives</w:t>
            </w:r>
          </w:p>
        </w:tc>
        <w:tc>
          <w:tcPr>
            <w:tcW w:w="1417" w:type="dxa"/>
            <w:tcBorders>
              <w:bottom w:val="single" w:sz="4" w:space="0" w:color="5B9BD5" w:themeColor="accent1"/>
            </w:tcBorders>
          </w:tcPr>
          <w:p w14:paraId="5809AC98" w14:textId="77777777" w:rsidR="00506AF8" w:rsidRPr="00D535C1" w:rsidRDefault="00DF3FD6" w:rsidP="00F269F5">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Expected result</w:t>
            </w:r>
          </w:p>
        </w:tc>
        <w:tc>
          <w:tcPr>
            <w:tcW w:w="4111" w:type="dxa"/>
            <w:tcBorders>
              <w:bottom w:val="single" w:sz="4" w:space="0" w:color="5B9BD5" w:themeColor="accent1"/>
            </w:tcBorders>
          </w:tcPr>
          <w:p w14:paraId="062F1B57" w14:textId="77777777" w:rsidR="00506AF8" w:rsidRPr="00D535C1" w:rsidRDefault="00506AF8" w:rsidP="00F269F5">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actions</w:t>
            </w:r>
          </w:p>
        </w:tc>
        <w:tc>
          <w:tcPr>
            <w:tcW w:w="1701" w:type="dxa"/>
            <w:tcBorders>
              <w:bottom w:val="single" w:sz="4" w:space="0" w:color="5B9BD5" w:themeColor="accent1"/>
            </w:tcBorders>
          </w:tcPr>
          <w:p w14:paraId="58387D18" w14:textId="77777777" w:rsidR="00506AF8" w:rsidRPr="00D535C1" w:rsidRDefault="00506AF8" w:rsidP="009716EA">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D535C1">
              <w:rPr>
                <w:rFonts w:ascii="Arial" w:hAnsi="Arial" w:cs="Arial"/>
                <w:color w:val="auto"/>
                <w:sz w:val="16"/>
                <w:szCs w:val="16"/>
              </w:rPr>
              <w:t>Result indicator</w:t>
            </w:r>
          </w:p>
        </w:tc>
        <w:tc>
          <w:tcPr>
            <w:tcW w:w="2551" w:type="dxa"/>
            <w:tcBorders>
              <w:bottom w:val="single" w:sz="4" w:space="0" w:color="5B9BD5" w:themeColor="accent1"/>
            </w:tcBorders>
          </w:tcPr>
          <w:p w14:paraId="0A23ED2B" w14:textId="77777777" w:rsidR="00506AF8" w:rsidRPr="00D535C1" w:rsidRDefault="00506AF8" w:rsidP="00F269F5">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Output indicators</w:t>
            </w:r>
          </w:p>
        </w:tc>
        <w:tc>
          <w:tcPr>
            <w:tcW w:w="2978" w:type="dxa"/>
            <w:tcBorders>
              <w:bottom w:val="single" w:sz="4" w:space="0" w:color="5B9BD5" w:themeColor="accent1"/>
            </w:tcBorders>
          </w:tcPr>
          <w:p w14:paraId="1F4E503B" w14:textId="77777777" w:rsidR="00506AF8" w:rsidRPr="00D535C1" w:rsidRDefault="00506AF8" w:rsidP="00F269F5">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535C1">
              <w:rPr>
                <w:rFonts w:ascii="Arial" w:hAnsi="Arial" w:cs="Arial"/>
                <w:color w:val="auto"/>
                <w:sz w:val="16"/>
                <w:szCs w:val="16"/>
              </w:rPr>
              <w:t>Type of beneficiaries</w:t>
            </w:r>
          </w:p>
        </w:tc>
      </w:tr>
      <w:tr w:rsidR="00D535C1" w:rsidRPr="00D535C1" w14:paraId="71971D9C" w14:textId="77777777" w:rsidTr="00AE1DC0">
        <w:trPr>
          <w:cnfStyle w:val="000000100000" w:firstRow="0" w:lastRow="0" w:firstColumn="0" w:lastColumn="0" w:oddVBand="0" w:evenVBand="0" w:oddHBand="1" w:evenHBand="0" w:firstRowFirstColumn="0" w:firstRowLastColumn="0" w:lastRowFirstColumn="0" w:lastRowLastColumn="0"/>
          <w:trHeight w:val="6413"/>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5B9BD5" w:themeColor="accent1"/>
            </w:tcBorders>
          </w:tcPr>
          <w:p w14:paraId="3E52DD0B" w14:textId="77777777" w:rsidR="00F0585C" w:rsidRPr="00D535C1" w:rsidRDefault="00F529AE" w:rsidP="00F0585C">
            <w:pPr>
              <w:keepNext/>
              <w:keepLines/>
              <w:spacing w:line="260" w:lineRule="atLeast"/>
              <w:rPr>
                <w:rFonts w:ascii="Arial" w:hAnsi="Arial" w:cs="Arial"/>
                <w:color w:val="auto"/>
                <w:sz w:val="18"/>
                <w:szCs w:val="18"/>
              </w:rPr>
            </w:pPr>
            <w:r w:rsidRPr="00D535C1">
              <w:rPr>
                <w:rFonts w:ascii="Arial" w:hAnsi="Arial" w:cs="Arial"/>
                <w:color w:val="auto"/>
                <w:sz w:val="18"/>
                <w:szCs w:val="18"/>
              </w:rPr>
              <w:t xml:space="preserve">To improve competitiveness of </w:t>
            </w:r>
            <w:r w:rsidR="00397764" w:rsidRPr="00D535C1">
              <w:rPr>
                <w:rFonts w:ascii="Arial" w:hAnsi="Arial" w:cs="Arial"/>
                <w:color w:val="auto"/>
                <w:sz w:val="18"/>
                <w:szCs w:val="18"/>
              </w:rPr>
              <w:t xml:space="preserve">the </w:t>
            </w:r>
            <w:r w:rsidR="00F0585C" w:rsidRPr="00D535C1">
              <w:rPr>
                <w:rFonts w:ascii="Arial" w:hAnsi="Arial" w:cs="Arial"/>
                <w:color w:val="auto"/>
                <w:sz w:val="18"/>
                <w:szCs w:val="18"/>
              </w:rPr>
              <w:t xml:space="preserve">programme area through enhancing research, development, innovation and business support actions </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F6CB29" w14:textId="77777777" w:rsidR="004F288B" w:rsidRPr="00D535C1" w:rsidRDefault="000B21CF" w:rsidP="009716EA">
            <w:pPr>
              <w:keepNext/>
              <w:keepLines/>
              <w:spacing w:line="260" w:lineRule="atLeast"/>
              <w:ind w:right="-10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Increased competitiveness</w:t>
            </w:r>
            <w:r w:rsidR="00D54B98" w:rsidRPr="00D535C1">
              <w:rPr>
                <w:rFonts w:ascii="Arial" w:hAnsi="Arial" w:cs="Arial"/>
                <w:sz w:val="18"/>
                <w:szCs w:val="18"/>
              </w:rPr>
              <w:t xml:space="preserve"> of SMEs in the programme</w:t>
            </w:r>
            <w:r w:rsidR="00920E0E" w:rsidRPr="00D535C1">
              <w:rPr>
                <w:rFonts w:ascii="Arial" w:hAnsi="Arial" w:cs="Arial"/>
                <w:sz w:val="18"/>
                <w:szCs w:val="18"/>
              </w:rPr>
              <w:t xml:space="preserve"> area</w:t>
            </w:r>
            <w:r w:rsidR="00A07EBF" w:rsidRPr="00D535C1">
              <w:rPr>
                <w:rFonts w:ascii="Arial" w:hAnsi="Arial" w:cs="Arial"/>
                <w:sz w:val="18"/>
                <w:szCs w:val="18"/>
              </w:rPr>
              <w:t>.</w:t>
            </w:r>
          </w:p>
        </w:tc>
        <w:tc>
          <w:tcPr>
            <w:tcW w:w="41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5DCA768" w14:textId="68EDDA51" w:rsidR="00F529AE" w:rsidRPr="00D535C1" w:rsidRDefault="00F529AE" w:rsidP="00CE004A">
            <w:pPr>
              <w:pStyle w:val="ListParagraph"/>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Establishment of and support to existing and new business related sector</w:t>
            </w:r>
            <w:r w:rsidR="00D54B98" w:rsidRPr="00D535C1">
              <w:rPr>
                <w:rFonts w:ascii="Arial" w:hAnsi="Arial" w:cs="Arial"/>
                <w:sz w:val="18"/>
                <w:szCs w:val="18"/>
              </w:rPr>
              <w:t>i</w:t>
            </w:r>
            <w:r w:rsidRPr="00D535C1">
              <w:rPr>
                <w:rFonts w:ascii="Arial" w:hAnsi="Arial" w:cs="Arial"/>
                <w:sz w:val="18"/>
                <w:szCs w:val="18"/>
              </w:rPr>
              <w:t>al networks and organisations in standardisation, product protection, marketing and development of cross-border markets</w:t>
            </w:r>
            <w:r w:rsidR="00A07EBF" w:rsidRPr="00D535C1">
              <w:rPr>
                <w:rFonts w:ascii="Arial" w:hAnsi="Arial" w:cs="Arial"/>
                <w:sz w:val="18"/>
                <w:szCs w:val="18"/>
              </w:rPr>
              <w:t>.</w:t>
            </w:r>
          </w:p>
          <w:p w14:paraId="4D0F0D82" w14:textId="77777777" w:rsidR="00F529AE" w:rsidRPr="00D535C1" w:rsidRDefault="00F529AE" w:rsidP="00CE004A">
            <w:pPr>
              <w:pStyle w:val="ListParagraph"/>
              <w:keepNext/>
              <w:keepLines/>
              <w:numPr>
                <w:ilvl w:val="0"/>
                <w:numId w:val="1"/>
              </w:numPr>
              <w:tabs>
                <w:tab w:val="num" w:pos="2160"/>
              </w:tabs>
              <w:snapToGrid w:val="0"/>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Development of cooperation between SMEs, public sector, education, research &amp; development organisations to improve business innovativeness and technology based on smart specialization approach</w:t>
            </w:r>
            <w:r w:rsidR="00A07EBF" w:rsidRPr="00D535C1">
              <w:rPr>
                <w:rFonts w:ascii="Arial" w:hAnsi="Arial" w:cs="Arial"/>
                <w:sz w:val="18"/>
                <w:szCs w:val="18"/>
              </w:rPr>
              <w:t>.</w:t>
            </w:r>
          </w:p>
          <w:p w14:paraId="55860E11" w14:textId="77777777" w:rsidR="002F5258" w:rsidRPr="00D535C1" w:rsidRDefault="002F5258" w:rsidP="00CE004A">
            <w:pPr>
              <w:pStyle w:val="ListParagraph"/>
              <w:keepNext/>
              <w:keepLines/>
              <w:numPr>
                <w:ilvl w:val="0"/>
                <w:numId w:val="1"/>
              </w:numPr>
              <w:tabs>
                <w:tab w:val="num" w:pos="2160"/>
              </w:tabs>
              <w:snapToGrid w:val="0"/>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Improving knowledge and skills in entrepreneurship, innovation and new technologies.</w:t>
            </w:r>
          </w:p>
          <w:p w14:paraId="12D673DA" w14:textId="77777777" w:rsidR="002F5258" w:rsidRPr="00D535C1" w:rsidRDefault="002F5258" w:rsidP="00CE004A">
            <w:pPr>
              <w:pStyle w:val="ListParagraph"/>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Development of training programmes on applying innovation and R&amp;D in their industry, including internship and exchange in cross-border area </w:t>
            </w:r>
          </w:p>
          <w:p w14:paraId="48272539" w14:textId="77777777" w:rsidR="00F529AE" w:rsidRPr="00D535C1" w:rsidRDefault="00F529AE" w:rsidP="00CE004A">
            <w:pPr>
              <w:pStyle w:val="ListParagraph"/>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Establishing laboratories, innovation, technological and competence centres, spin offs and ICT infrastructure for common use of the enterprises in the border region in order to upgrade the existing and develop new products, services, processes or prototypes.</w:t>
            </w:r>
          </w:p>
          <w:p w14:paraId="20CBC9EF" w14:textId="77777777" w:rsidR="004F288B" w:rsidRPr="00D535C1" w:rsidRDefault="00F529AE" w:rsidP="00CE004A">
            <w:pPr>
              <w:pStyle w:val="ListParagraph"/>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Cross-border development, adaptation and exchange of best practices in application of new technologies, processes, products or services to be di</w:t>
            </w:r>
            <w:r w:rsidR="00D94EC6" w:rsidRPr="00D535C1">
              <w:rPr>
                <w:rFonts w:ascii="Arial" w:hAnsi="Arial" w:cs="Arial"/>
                <w:sz w:val="18"/>
                <w:szCs w:val="18"/>
              </w:rPr>
              <w:t xml:space="preserve">rectly used by the enterprises </w:t>
            </w:r>
            <w:r w:rsidRPr="00D535C1">
              <w:rPr>
                <w:rFonts w:ascii="Arial" w:hAnsi="Arial" w:cs="Arial"/>
                <w:sz w:val="18"/>
                <w:szCs w:val="18"/>
              </w:rPr>
              <w:t>between the clusters or groups of business, R&amp;D and education institutions</w:t>
            </w:r>
            <w:r w:rsidR="00A07EBF" w:rsidRPr="00D535C1">
              <w:rPr>
                <w:rFonts w:ascii="Arial" w:hAnsi="Arial" w:cs="Arial"/>
                <w:sz w:val="18"/>
                <w:szCs w:val="18"/>
              </w:rPr>
              <w:t>.</w:t>
            </w:r>
          </w:p>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0EA194" w14:textId="1702FE98" w:rsidR="00C709B0" w:rsidRPr="00D535C1" w:rsidRDefault="00A33D08" w:rsidP="009716EA">
            <w:pPr>
              <w:keepNext/>
              <w:keepLines/>
              <w:suppressAutoHyphens/>
              <w:autoSpaceDE w:val="0"/>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Increase in annual turnover of SMEs in million euro in programme area</w:t>
            </w:r>
          </w:p>
        </w:tc>
        <w:tc>
          <w:tcPr>
            <w:tcW w:w="25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5976BE" w14:textId="77777777" w:rsidR="00AE1DC0" w:rsidRPr="00D535C1" w:rsidRDefault="00AE1DC0" w:rsidP="00CE004A">
            <w:pPr>
              <w:pStyle w:val="ListParagraph"/>
              <w:keepNext/>
              <w:keepLines/>
              <w:numPr>
                <w:ilvl w:val="0"/>
                <w:numId w:val="1"/>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cross-border networks established or improved on competitiveness, business support or promotion of R&amp;D (target value: 11)</w:t>
            </w:r>
          </w:p>
          <w:p w14:paraId="4C2D37E8" w14:textId="77777777" w:rsidR="00AE1DC0" w:rsidRPr="00D535C1" w:rsidRDefault="00AE1DC0" w:rsidP="00CE004A">
            <w:pPr>
              <w:pStyle w:val="ListParagraph"/>
              <w:keepNext/>
              <w:keepLines/>
              <w:numPr>
                <w:ilvl w:val="0"/>
                <w:numId w:val="1"/>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persons trained on innovation, new technologies, entrepreneurial skills or R&amp;D (target value: 330)</w:t>
            </w:r>
          </w:p>
          <w:p w14:paraId="7DC693CC" w14:textId="77777777" w:rsidR="00AE1DC0" w:rsidRPr="00D535C1" w:rsidRDefault="00AE1DC0" w:rsidP="00CE004A">
            <w:pPr>
              <w:pStyle w:val="ListParagraph"/>
              <w:keepNext/>
              <w:keepLines/>
              <w:numPr>
                <w:ilvl w:val="0"/>
                <w:numId w:val="1"/>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laboratories and or competence centres developed or improved (target value: 6)</w:t>
            </w:r>
          </w:p>
          <w:p w14:paraId="4620F51E" w14:textId="77777777" w:rsidR="00AE1DC0" w:rsidRPr="00D535C1" w:rsidRDefault="00AE1DC0" w:rsidP="00CE004A">
            <w:pPr>
              <w:pStyle w:val="ListParagraph"/>
              <w:keepNext/>
              <w:keepLines/>
              <w:numPr>
                <w:ilvl w:val="0"/>
                <w:numId w:val="1"/>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innovative technologies, processes, products and services introduced by the en</w:t>
            </w:r>
            <w:r w:rsidR="00080F03" w:rsidRPr="00D535C1">
              <w:rPr>
                <w:rFonts w:ascii="Arial" w:hAnsi="Arial" w:cs="Arial"/>
                <w:sz w:val="18"/>
                <w:szCs w:val="18"/>
              </w:rPr>
              <w:t>terprises in the programme area (target value: 8)</w:t>
            </w:r>
          </w:p>
          <w:p w14:paraId="79684B0C" w14:textId="77777777" w:rsidR="00AE1DC0" w:rsidRPr="00D535C1" w:rsidRDefault="00AE1DC0" w:rsidP="00CE004A">
            <w:pPr>
              <w:pStyle w:val="ListParagraph"/>
              <w:keepNext/>
              <w:keepLines/>
              <w:numPr>
                <w:ilvl w:val="0"/>
                <w:numId w:val="1"/>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researchers working in improved research infrastructure facilities</w:t>
            </w:r>
            <w:r w:rsidR="00080F03" w:rsidRPr="00D535C1">
              <w:rPr>
                <w:rFonts w:ascii="Arial" w:hAnsi="Arial" w:cs="Arial"/>
                <w:sz w:val="18"/>
                <w:szCs w:val="18"/>
              </w:rPr>
              <w:t xml:space="preserve"> (target value: 5)</w:t>
            </w:r>
          </w:p>
          <w:p w14:paraId="311412AE" w14:textId="77777777" w:rsidR="004E77E0" w:rsidRPr="00D535C1" w:rsidRDefault="00AE1DC0" w:rsidP="00CE004A">
            <w:pPr>
              <w:pStyle w:val="ListParagraph"/>
              <w:keepNext/>
              <w:keepLines/>
              <w:numPr>
                <w:ilvl w:val="0"/>
                <w:numId w:val="1"/>
              </w:numPr>
              <w:spacing w:line="260" w:lineRule="atLeast"/>
              <w:ind w:left="175" w:right="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Number of enterprises cooperating with research institutions</w:t>
            </w:r>
            <w:r w:rsidR="00080F03" w:rsidRPr="00D535C1">
              <w:rPr>
                <w:rFonts w:ascii="Arial" w:hAnsi="Arial" w:cs="Arial"/>
                <w:sz w:val="18"/>
                <w:szCs w:val="18"/>
              </w:rPr>
              <w:t xml:space="preserve"> (target value: 10).</w:t>
            </w:r>
          </w:p>
        </w:tc>
        <w:tc>
          <w:tcPr>
            <w:tcW w:w="29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1D78D9" w14:textId="77777777" w:rsidR="00F529AE" w:rsidRPr="00D535C1" w:rsidRDefault="00F529AE" w:rsidP="009716EA">
            <w:pPr>
              <w:keepNext/>
              <w:keepLines/>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For example:</w:t>
            </w:r>
          </w:p>
          <w:p w14:paraId="07B1FC4B"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Sector associations</w:t>
            </w:r>
          </w:p>
          <w:p w14:paraId="52288C75"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Clusters</w:t>
            </w:r>
          </w:p>
          <w:p w14:paraId="78A13BB8"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and regional public authorities</w:t>
            </w:r>
          </w:p>
          <w:p w14:paraId="5C7CEC2A"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Local and regional government bodies</w:t>
            </w:r>
          </w:p>
          <w:p w14:paraId="3F7CFDDF" w14:textId="77777777" w:rsidR="00F529AE" w:rsidRPr="00D535C1" w:rsidRDefault="00DA5810"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Chambers of c</w:t>
            </w:r>
            <w:r w:rsidR="00F529AE" w:rsidRPr="00D535C1">
              <w:rPr>
                <w:rFonts w:ascii="Arial" w:hAnsi="Arial" w:cs="Arial"/>
                <w:sz w:val="18"/>
                <w:szCs w:val="18"/>
              </w:rPr>
              <w:t>ommerce</w:t>
            </w:r>
          </w:p>
          <w:p w14:paraId="39241C18"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 xml:space="preserve">Chambers of </w:t>
            </w:r>
            <w:r w:rsidR="00DA5810" w:rsidRPr="00D535C1">
              <w:rPr>
                <w:rFonts w:ascii="Arial" w:hAnsi="Arial" w:cs="Arial"/>
                <w:sz w:val="18"/>
                <w:szCs w:val="18"/>
              </w:rPr>
              <w:t>t</w:t>
            </w:r>
            <w:r w:rsidR="0088748A" w:rsidRPr="00D535C1">
              <w:rPr>
                <w:rFonts w:ascii="Arial" w:hAnsi="Arial" w:cs="Arial"/>
                <w:sz w:val="18"/>
                <w:szCs w:val="18"/>
              </w:rPr>
              <w:t xml:space="preserve">rades and </w:t>
            </w:r>
            <w:r w:rsidR="00DA5810" w:rsidRPr="00D535C1">
              <w:rPr>
                <w:rFonts w:ascii="Arial" w:hAnsi="Arial" w:cs="Arial"/>
                <w:sz w:val="18"/>
                <w:szCs w:val="18"/>
              </w:rPr>
              <w:t>c</w:t>
            </w:r>
            <w:r w:rsidRPr="00D535C1">
              <w:rPr>
                <w:rFonts w:ascii="Arial" w:hAnsi="Arial" w:cs="Arial"/>
                <w:sz w:val="18"/>
                <w:szCs w:val="18"/>
              </w:rPr>
              <w:t>rafts</w:t>
            </w:r>
          </w:p>
          <w:p w14:paraId="39569485" w14:textId="77777777" w:rsidR="00F529AE" w:rsidRPr="00D535C1" w:rsidRDefault="00DA5810"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Chambers of agriculture</w:t>
            </w:r>
          </w:p>
          <w:p w14:paraId="498C76F3"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Producers association</w:t>
            </w:r>
          </w:p>
          <w:p w14:paraId="2CBC30CE"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Entrepreneurship centres and incubators</w:t>
            </w:r>
          </w:p>
          <w:p w14:paraId="4AA91139"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Public /non-profit organisations including institutes, universities, colleges</w:t>
            </w:r>
          </w:p>
          <w:p w14:paraId="53068EFF" w14:textId="77777777" w:rsidR="00F529AE" w:rsidRPr="00D535C1" w:rsidRDefault="00F529AE" w:rsidP="00CE004A">
            <w:pPr>
              <w:keepNext/>
              <w:keepLines/>
              <w:numPr>
                <w:ilvl w:val="0"/>
                <w:numId w:val="1"/>
              </w:numPr>
              <w:tabs>
                <w:tab w:val="num" w:pos="2160"/>
              </w:tabs>
              <w:spacing w:line="260" w:lineRule="atLeast"/>
              <w:ind w:left="119" w:right="6" w:hanging="21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Educational institutions (e.g. primary and secondary schools</w:t>
            </w:r>
          </w:p>
          <w:p w14:paraId="3DA8BDEE" w14:textId="77777777" w:rsidR="00F529AE" w:rsidRPr="00D535C1" w:rsidRDefault="00F529AE" w:rsidP="00CE004A">
            <w:pPr>
              <w:keepNext/>
              <w:keepLines/>
              <w:numPr>
                <w:ilvl w:val="0"/>
                <w:numId w:val="1"/>
              </w:numPr>
              <w:tabs>
                <w:tab w:val="num" w:pos="2160"/>
              </w:tabs>
              <w:spacing w:line="260" w:lineRule="atLeast"/>
              <w:ind w:left="119" w:right="6" w:hanging="21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Education and R&amp;D/scientific  institutions</w:t>
            </w:r>
          </w:p>
          <w:p w14:paraId="0D8B1F84"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Cooperatives</w:t>
            </w:r>
          </w:p>
          <w:p w14:paraId="2D44CC71" w14:textId="77777777" w:rsidR="00F529AE" w:rsidRPr="00D535C1" w:rsidRDefault="00F529AE" w:rsidP="00CE004A">
            <w:pPr>
              <w:keepNext/>
              <w:keepLines/>
              <w:numPr>
                <w:ilvl w:val="0"/>
                <w:numId w:val="1"/>
              </w:numPr>
              <w:tabs>
                <w:tab w:val="num" w:pos="2160"/>
              </w:tabs>
              <w:spacing w:line="260" w:lineRule="atLeast"/>
              <w:ind w:left="122" w:right="6" w:hanging="2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LAGs</w:t>
            </w:r>
          </w:p>
          <w:p w14:paraId="4363DB73" w14:textId="77777777" w:rsidR="00F529AE" w:rsidRPr="00D535C1" w:rsidRDefault="00F529AE" w:rsidP="00CE004A">
            <w:pPr>
              <w:keepNext/>
              <w:keepLines/>
              <w:numPr>
                <w:ilvl w:val="0"/>
                <w:numId w:val="1"/>
              </w:numPr>
              <w:tabs>
                <w:tab w:val="num" w:pos="2160"/>
              </w:tabs>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Research and training institutes</w:t>
            </w:r>
          </w:p>
          <w:p w14:paraId="68E6A0CB" w14:textId="77777777" w:rsidR="00F529AE" w:rsidRPr="00D535C1" w:rsidRDefault="00F529AE" w:rsidP="00CE004A">
            <w:pPr>
              <w:keepNext/>
              <w:keepLines/>
              <w:numPr>
                <w:ilvl w:val="0"/>
                <w:numId w:val="1"/>
              </w:numPr>
              <w:tabs>
                <w:tab w:val="num" w:pos="2160"/>
              </w:tabs>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SME networks</w:t>
            </w:r>
          </w:p>
          <w:p w14:paraId="72B379AA" w14:textId="77777777" w:rsidR="00F529AE" w:rsidRPr="00D535C1" w:rsidRDefault="00F529AE" w:rsidP="00CE004A">
            <w:pPr>
              <w:keepNext/>
              <w:keepLines/>
              <w:numPr>
                <w:ilvl w:val="0"/>
                <w:numId w:val="1"/>
              </w:numPr>
              <w:tabs>
                <w:tab w:val="num" w:pos="2160"/>
              </w:tabs>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Business clusters</w:t>
            </w:r>
          </w:p>
          <w:p w14:paraId="6A4F5A81" w14:textId="77777777" w:rsidR="00F529AE" w:rsidRPr="00D535C1" w:rsidRDefault="00F529AE" w:rsidP="00CE004A">
            <w:pPr>
              <w:keepNext/>
              <w:keepLines/>
              <w:numPr>
                <w:ilvl w:val="0"/>
                <w:numId w:val="1"/>
              </w:numPr>
              <w:tabs>
                <w:tab w:val="num" w:pos="2160"/>
              </w:tabs>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Business support institutions</w:t>
            </w:r>
          </w:p>
          <w:p w14:paraId="014FE880" w14:textId="77777777" w:rsidR="00B84FA9" w:rsidRPr="00D535C1" w:rsidRDefault="00F529AE" w:rsidP="00CE004A">
            <w:pPr>
              <w:keepNext/>
              <w:keepLines/>
              <w:numPr>
                <w:ilvl w:val="0"/>
                <w:numId w:val="1"/>
              </w:numPr>
              <w:tabs>
                <w:tab w:val="num" w:pos="2160"/>
              </w:tabs>
              <w:spacing w:line="260" w:lineRule="atLeast"/>
              <w:ind w:left="122" w:right="6" w:hanging="2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535C1">
              <w:rPr>
                <w:rFonts w:ascii="Arial" w:hAnsi="Arial" w:cs="Arial"/>
                <w:sz w:val="18"/>
                <w:szCs w:val="18"/>
              </w:rPr>
              <w:t>Development agencies</w:t>
            </w:r>
          </w:p>
        </w:tc>
      </w:tr>
    </w:tbl>
    <w:p w14:paraId="4D57E2D5" w14:textId="77777777" w:rsidR="0006347A" w:rsidRPr="00D535C1" w:rsidRDefault="0006347A" w:rsidP="00F269F5">
      <w:pPr>
        <w:spacing w:after="0" w:line="260" w:lineRule="atLeast"/>
        <w:rPr>
          <w:rFonts w:ascii="Arial" w:hAnsi="Arial" w:cs="Arial"/>
          <w:sz w:val="18"/>
          <w:szCs w:val="18"/>
        </w:rPr>
      </w:pPr>
    </w:p>
    <w:sectPr w:rsidR="0006347A" w:rsidRPr="00D535C1" w:rsidSect="00D22FF9">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820" w:bottom="709" w:left="1134" w:header="72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F0E5C" w15:done="0"/>
  <w15:commentEx w15:paraId="7D820087" w15:done="0"/>
  <w15:commentEx w15:paraId="7F5B3852" w15:done="0"/>
  <w15:commentEx w15:paraId="698C969A" w15:done="0"/>
  <w15:commentEx w15:paraId="618E4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CEF0" w14:textId="77777777" w:rsidR="009E55CE" w:rsidRDefault="009E55CE" w:rsidP="00D52A3B">
      <w:pPr>
        <w:spacing w:after="0" w:line="240" w:lineRule="auto"/>
      </w:pPr>
      <w:r>
        <w:separator/>
      </w:r>
    </w:p>
  </w:endnote>
  <w:endnote w:type="continuationSeparator" w:id="0">
    <w:p w14:paraId="6A01737C" w14:textId="77777777" w:rsidR="009E55CE" w:rsidRDefault="009E55CE" w:rsidP="00D5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7090" w14:textId="77777777" w:rsidR="00993E3E" w:rsidRDefault="00993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05012434"/>
      <w:docPartObj>
        <w:docPartGallery w:val="Page Numbers (Bottom of Page)"/>
        <w:docPartUnique/>
      </w:docPartObj>
    </w:sdtPr>
    <w:sdtEndPr/>
    <w:sdtContent>
      <w:p w14:paraId="256EFFDB" w14:textId="4617E693" w:rsidR="0011612A" w:rsidRPr="00F269F5" w:rsidRDefault="0011612A">
        <w:pPr>
          <w:pStyle w:val="Footer"/>
          <w:jc w:val="center"/>
          <w:rPr>
            <w:rFonts w:ascii="Arial" w:hAnsi="Arial" w:cs="Arial"/>
            <w:sz w:val="16"/>
            <w:szCs w:val="16"/>
          </w:rPr>
        </w:pPr>
        <w:r w:rsidRPr="00F269F5">
          <w:rPr>
            <w:rFonts w:ascii="Arial" w:hAnsi="Arial" w:cs="Arial"/>
            <w:sz w:val="16"/>
            <w:szCs w:val="16"/>
          </w:rPr>
          <w:fldChar w:fldCharType="begin"/>
        </w:r>
        <w:r w:rsidRPr="00F269F5">
          <w:rPr>
            <w:rFonts w:ascii="Arial" w:hAnsi="Arial" w:cs="Arial"/>
            <w:sz w:val="16"/>
            <w:szCs w:val="16"/>
          </w:rPr>
          <w:instrText>PAGE   \* MERGEFORMAT</w:instrText>
        </w:r>
        <w:r w:rsidRPr="00F269F5">
          <w:rPr>
            <w:rFonts w:ascii="Arial" w:hAnsi="Arial" w:cs="Arial"/>
            <w:sz w:val="16"/>
            <w:szCs w:val="16"/>
          </w:rPr>
          <w:fldChar w:fldCharType="separate"/>
        </w:r>
        <w:r w:rsidR="00993E3E">
          <w:rPr>
            <w:rFonts w:ascii="Arial" w:hAnsi="Arial" w:cs="Arial"/>
            <w:noProof/>
            <w:sz w:val="16"/>
            <w:szCs w:val="16"/>
          </w:rPr>
          <w:t>1</w:t>
        </w:r>
        <w:r w:rsidRPr="00F269F5">
          <w:rPr>
            <w:rFonts w:ascii="Arial" w:hAnsi="Arial" w:cs="Arial"/>
            <w:sz w:val="16"/>
            <w:szCs w:val="16"/>
          </w:rPr>
          <w:fldChar w:fldCharType="end"/>
        </w:r>
        <w:r w:rsidRPr="00F269F5">
          <w:rPr>
            <w:rFonts w:ascii="Arial" w:hAnsi="Arial" w:cs="Arial"/>
            <w:sz w:val="16"/>
            <w:szCs w:val="16"/>
          </w:rPr>
          <w:t xml:space="preserve">  </w:t>
        </w:r>
        <w:r w:rsidR="00993E3E">
          <w:rPr>
            <w:rFonts w:ascii="Arial" w:hAnsi="Arial" w:cs="Arial"/>
            <w:sz w:val="16"/>
            <w:szCs w:val="16"/>
          </w:rPr>
          <w:t xml:space="preserve">IPA </w:t>
        </w:r>
        <w:bookmarkStart w:id="0" w:name="_GoBack"/>
        <w:bookmarkEnd w:id="0"/>
        <w:r w:rsidRPr="00F269F5">
          <w:rPr>
            <w:rFonts w:ascii="Arial" w:hAnsi="Arial" w:cs="Arial"/>
            <w:sz w:val="16"/>
            <w:szCs w:val="16"/>
          </w:rPr>
          <w:t>CBC Croatia-Serbia 2014-2020</w:t>
        </w:r>
        <w:r>
          <w:rPr>
            <w:rFonts w:ascii="Arial" w:hAnsi="Arial" w:cs="Arial"/>
            <w:sz w:val="16"/>
            <w:szCs w:val="16"/>
          </w:rPr>
          <w:t xml:space="preserve"> – </w:t>
        </w:r>
        <w:r w:rsidR="005C1331">
          <w:rPr>
            <w:rFonts w:ascii="Arial" w:hAnsi="Arial" w:cs="Arial"/>
            <w:sz w:val="16"/>
            <w:szCs w:val="16"/>
          </w:rPr>
          <w:t xml:space="preserve">25 July </w:t>
        </w:r>
        <w:r>
          <w:rPr>
            <w:rFonts w:ascii="Arial" w:hAnsi="Arial" w:cs="Arial"/>
            <w:sz w:val="16"/>
            <w:szCs w:val="16"/>
          </w:rPr>
          <w:t>2014</w:t>
        </w:r>
        <w:r w:rsidR="00080F03">
          <w:rPr>
            <w:rFonts w:ascii="Arial" w:hAnsi="Arial" w:cs="Arial"/>
            <w:sz w:val="16"/>
            <w:szCs w:val="16"/>
          </w:rPr>
          <w:t xml:space="preserve"> – following 7</w:t>
        </w:r>
        <w:r w:rsidR="00AF7A24" w:rsidRPr="00AF7A24">
          <w:rPr>
            <w:rFonts w:ascii="Arial" w:hAnsi="Arial" w:cs="Arial"/>
            <w:sz w:val="16"/>
            <w:szCs w:val="16"/>
            <w:vertAlign w:val="superscript"/>
          </w:rPr>
          <w:t>th</w:t>
        </w:r>
        <w:r w:rsidR="00AF7A24">
          <w:rPr>
            <w:rFonts w:ascii="Arial" w:hAnsi="Arial" w:cs="Arial"/>
            <w:sz w:val="16"/>
            <w:szCs w:val="16"/>
          </w:rPr>
          <w:t xml:space="preserve"> Task Force</w:t>
        </w:r>
      </w:p>
    </w:sdtContent>
  </w:sdt>
  <w:p w14:paraId="2E5A4ACD" w14:textId="77777777" w:rsidR="0011612A" w:rsidRDefault="00116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D4E3" w14:textId="77777777" w:rsidR="00993E3E" w:rsidRDefault="0099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14B2" w14:textId="77777777" w:rsidR="009E55CE" w:rsidRDefault="009E55CE" w:rsidP="00D52A3B">
      <w:pPr>
        <w:spacing w:after="0" w:line="240" w:lineRule="auto"/>
      </w:pPr>
      <w:r>
        <w:separator/>
      </w:r>
    </w:p>
  </w:footnote>
  <w:footnote w:type="continuationSeparator" w:id="0">
    <w:p w14:paraId="4CF475BE" w14:textId="77777777" w:rsidR="009E55CE" w:rsidRDefault="009E55CE" w:rsidP="00D5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4D79" w14:textId="77777777" w:rsidR="00993E3E" w:rsidRDefault="00993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A85E" w14:textId="77777777" w:rsidR="00993E3E" w:rsidRDefault="00993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F356" w14:textId="77777777" w:rsidR="00993E3E" w:rsidRDefault="00993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67184"/>
    <w:multiLevelType w:val="hybridMultilevel"/>
    <w:tmpl w:val="4E2A380C"/>
    <w:lvl w:ilvl="0" w:tplc="A606E6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1B27058"/>
    <w:multiLevelType w:val="hybridMultilevel"/>
    <w:tmpl w:val="04A69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C36DC7"/>
    <w:multiLevelType w:val="hybridMultilevel"/>
    <w:tmpl w:val="6706EA82"/>
    <w:lvl w:ilvl="0" w:tplc="A606E6EE">
      <w:start w:val="1"/>
      <w:numFmt w:val="bullet"/>
      <w:lvlText w:val=""/>
      <w:lvlJc w:val="left"/>
      <w:pPr>
        <w:ind w:left="842" w:hanging="360"/>
      </w:pPr>
      <w:rPr>
        <w:rFonts w:ascii="Symbol" w:hAnsi="Symbol"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3">
    <w:nsid w:val="61CA4EB5"/>
    <w:multiLevelType w:val="hybridMultilevel"/>
    <w:tmpl w:val="C73A9F3C"/>
    <w:lvl w:ilvl="0" w:tplc="F292810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Plavetić">
    <w15:presenceInfo w15:providerId="AD" w15:userId="S-1-5-21-770633012-169110031-1155432073-1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7A"/>
    <w:rsid w:val="00015516"/>
    <w:rsid w:val="0003114D"/>
    <w:rsid w:val="00035283"/>
    <w:rsid w:val="00042611"/>
    <w:rsid w:val="000508DB"/>
    <w:rsid w:val="00054495"/>
    <w:rsid w:val="0006347A"/>
    <w:rsid w:val="000654A0"/>
    <w:rsid w:val="00073320"/>
    <w:rsid w:val="00080F03"/>
    <w:rsid w:val="00085614"/>
    <w:rsid w:val="00085760"/>
    <w:rsid w:val="000A3E2E"/>
    <w:rsid w:val="000A5C14"/>
    <w:rsid w:val="000A5F9C"/>
    <w:rsid w:val="000B21CF"/>
    <w:rsid w:val="000B322F"/>
    <w:rsid w:val="000C14D9"/>
    <w:rsid w:val="000D1648"/>
    <w:rsid w:val="000D19AC"/>
    <w:rsid w:val="000D57E1"/>
    <w:rsid w:val="000E0A25"/>
    <w:rsid w:val="000E5B55"/>
    <w:rsid w:val="000F6A06"/>
    <w:rsid w:val="0011612A"/>
    <w:rsid w:val="001240E5"/>
    <w:rsid w:val="0012423E"/>
    <w:rsid w:val="00125E80"/>
    <w:rsid w:val="00126F26"/>
    <w:rsid w:val="00127A39"/>
    <w:rsid w:val="001314F5"/>
    <w:rsid w:val="00131A89"/>
    <w:rsid w:val="0015359C"/>
    <w:rsid w:val="00156023"/>
    <w:rsid w:val="00160AEA"/>
    <w:rsid w:val="00162F88"/>
    <w:rsid w:val="0016791A"/>
    <w:rsid w:val="00170C92"/>
    <w:rsid w:val="00181EED"/>
    <w:rsid w:val="00187338"/>
    <w:rsid w:val="001878D8"/>
    <w:rsid w:val="001A234F"/>
    <w:rsid w:val="001A67EB"/>
    <w:rsid w:val="001C5093"/>
    <w:rsid w:val="001D0538"/>
    <w:rsid w:val="001D3DC4"/>
    <w:rsid w:val="001F1DD8"/>
    <w:rsid w:val="002073C6"/>
    <w:rsid w:val="00232072"/>
    <w:rsid w:val="00233281"/>
    <w:rsid w:val="00240AEB"/>
    <w:rsid w:val="00242820"/>
    <w:rsid w:val="00264556"/>
    <w:rsid w:val="002667A9"/>
    <w:rsid w:val="002672B0"/>
    <w:rsid w:val="002714DF"/>
    <w:rsid w:val="00276092"/>
    <w:rsid w:val="00277F24"/>
    <w:rsid w:val="00294A00"/>
    <w:rsid w:val="002B11FD"/>
    <w:rsid w:val="002C0D77"/>
    <w:rsid w:val="002D0961"/>
    <w:rsid w:val="002D7645"/>
    <w:rsid w:val="002E0563"/>
    <w:rsid w:val="002F3737"/>
    <w:rsid w:val="002F5258"/>
    <w:rsid w:val="00322BFC"/>
    <w:rsid w:val="00324059"/>
    <w:rsid w:val="00334007"/>
    <w:rsid w:val="003359F3"/>
    <w:rsid w:val="0035115F"/>
    <w:rsid w:val="00352A17"/>
    <w:rsid w:val="00356B2D"/>
    <w:rsid w:val="00357891"/>
    <w:rsid w:val="003604FF"/>
    <w:rsid w:val="003756A6"/>
    <w:rsid w:val="0037584A"/>
    <w:rsid w:val="00383272"/>
    <w:rsid w:val="00393853"/>
    <w:rsid w:val="00397764"/>
    <w:rsid w:val="003C0A4B"/>
    <w:rsid w:val="003C468F"/>
    <w:rsid w:val="003D24A5"/>
    <w:rsid w:val="003D3E27"/>
    <w:rsid w:val="003E2AAC"/>
    <w:rsid w:val="003E4E34"/>
    <w:rsid w:val="003E5E89"/>
    <w:rsid w:val="00402A10"/>
    <w:rsid w:val="004104D4"/>
    <w:rsid w:val="004111B9"/>
    <w:rsid w:val="00412B74"/>
    <w:rsid w:val="00420A63"/>
    <w:rsid w:val="00420C87"/>
    <w:rsid w:val="004220AF"/>
    <w:rsid w:val="00441CE7"/>
    <w:rsid w:val="0045246C"/>
    <w:rsid w:val="004636CA"/>
    <w:rsid w:val="00473BF6"/>
    <w:rsid w:val="004803A5"/>
    <w:rsid w:val="004821A2"/>
    <w:rsid w:val="0048268D"/>
    <w:rsid w:val="0049153E"/>
    <w:rsid w:val="00493956"/>
    <w:rsid w:val="00497754"/>
    <w:rsid w:val="004D7199"/>
    <w:rsid w:val="004E77E0"/>
    <w:rsid w:val="004F288B"/>
    <w:rsid w:val="00506AF8"/>
    <w:rsid w:val="00524812"/>
    <w:rsid w:val="005403A0"/>
    <w:rsid w:val="005469D9"/>
    <w:rsid w:val="00554E6A"/>
    <w:rsid w:val="0055679E"/>
    <w:rsid w:val="00557ACF"/>
    <w:rsid w:val="00573831"/>
    <w:rsid w:val="005906F5"/>
    <w:rsid w:val="005A0EAF"/>
    <w:rsid w:val="005B15ED"/>
    <w:rsid w:val="005B5F65"/>
    <w:rsid w:val="005C0BC4"/>
    <w:rsid w:val="005C1331"/>
    <w:rsid w:val="005C6677"/>
    <w:rsid w:val="005C7DEF"/>
    <w:rsid w:val="005F03F7"/>
    <w:rsid w:val="005F5D46"/>
    <w:rsid w:val="00623C14"/>
    <w:rsid w:val="00637E58"/>
    <w:rsid w:val="006505B4"/>
    <w:rsid w:val="006637DF"/>
    <w:rsid w:val="0069126E"/>
    <w:rsid w:val="006B4A18"/>
    <w:rsid w:val="006C2F00"/>
    <w:rsid w:val="006D5FAF"/>
    <w:rsid w:val="006E299B"/>
    <w:rsid w:val="006F0E5D"/>
    <w:rsid w:val="006F5E98"/>
    <w:rsid w:val="00707CBE"/>
    <w:rsid w:val="00720621"/>
    <w:rsid w:val="00721EEC"/>
    <w:rsid w:val="00724860"/>
    <w:rsid w:val="00730E2B"/>
    <w:rsid w:val="00745EBA"/>
    <w:rsid w:val="0075135B"/>
    <w:rsid w:val="00751A02"/>
    <w:rsid w:val="00752198"/>
    <w:rsid w:val="00753310"/>
    <w:rsid w:val="0075582F"/>
    <w:rsid w:val="007577AB"/>
    <w:rsid w:val="0077266B"/>
    <w:rsid w:val="00793999"/>
    <w:rsid w:val="007A3D2E"/>
    <w:rsid w:val="007A7E4D"/>
    <w:rsid w:val="007B05BD"/>
    <w:rsid w:val="007B1218"/>
    <w:rsid w:val="007B298B"/>
    <w:rsid w:val="007C028B"/>
    <w:rsid w:val="007D210E"/>
    <w:rsid w:val="007D4147"/>
    <w:rsid w:val="007E1FE5"/>
    <w:rsid w:val="007E6F67"/>
    <w:rsid w:val="007E7C3C"/>
    <w:rsid w:val="007F331C"/>
    <w:rsid w:val="00811012"/>
    <w:rsid w:val="00814A3D"/>
    <w:rsid w:val="00817C0B"/>
    <w:rsid w:val="00832BE6"/>
    <w:rsid w:val="0084178A"/>
    <w:rsid w:val="008459EB"/>
    <w:rsid w:val="008558F6"/>
    <w:rsid w:val="00873198"/>
    <w:rsid w:val="00874911"/>
    <w:rsid w:val="00880AE0"/>
    <w:rsid w:val="00881C43"/>
    <w:rsid w:val="00886D8E"/>
    <w:rsid w:val="0088748A"/>
    <w:rsid w:val="00890366"/>
    <w:rsid w:val="00891569"/>
    <w:rsid w:val="008A207D"/>
    <w:rsid w:val="008A5119"/>
    <w:rsid w:val="008A730A"/>
    <w:rsid w:val="008E2EB6"/>
    <w:rsid w:val="008E39D2"/>
    <w:rsid w:val="008F1760"/>
    <w:rsid w:val="008F5572"/>
    <w:rsid w:val="00912996"/>
    <w:rsid w:val="009165CA"/>
    <w:rsid w:val="00917E1A"/>
    <w:rsid w:val="00917F07"/>
    <w:rsid w:val="00920E0E"/>
    <w:rsid w:val="0092394A"/>
    <w:rsid w:val="009319FA"/>
    <w:rsid w:val="00934EAE"/>
    <w:rsid w:val="00936808"/>
    <w:rsid w:val="00945402"/>
    <w:rsid w:val="009553D3"/>
    <w:rsid w:val="00956A47"/>
    <w:rsid w:val="00962923"/>
    <w:rsid w:val="009641E4"/>
    <w:rsid w:val="009716EA"/>
    <w:rsid w:val="00972BE4"/>
    <w:rsid w:val="00973D04"/>
    <w:rsid w:val="00980D95"/>
    <w:rsid w:val="00993E3E"/>
    <w:rsid w:val="009A1CA1"/>
    <w:rsid w:val="009A3CF3"/>
    <w:rsid w:val="009A40C8"/>
    <w:rsid w:val="009A47B8"/>
    <w:rsid w:val="009B0484"/>
    <w:rsid w:val="009C4F1E"/>
    <w:rsid w:val="009D0179"/>
    <w:rsid w:val="009D3CC0"/>
    <w:rsid w:val="009E1AD4"/>
    <w:rsid w:val="009E54BA"/>
    <w:rsid w:val="009E55CE"/>
    <w:rsid w:val="009F155E"/>
    <w:rsid w:val="009F330F"/>
    <w:rsid w:val="00A0761F"/>
    <w:rsid w:val="00A07EBF"/>
    <w:rsid w:val="00A1337D"/>
    <w:rsid w:val="00A33D08"/>
    <w:rsid w:val="00A52081"/>
    <w:rsid w:val="00A54266"/>
    <w:rsid w:val="00A63D09"/>
    <w:rsid w:val="00A66682"/>
    <w:rsid w:val="00A75799"/>
    <w:rsid w:val="00A850AE"/>
    <w:rsid w:val="00A87C32"/>
    <w:rsid w:val="00AA3A24"/>
    <w:rsid w:val="00AA4BD5"/>
    <w:rsid w:val="00AA68FF"/>
    <w:rsid w:val="00AB7D64"/>
    <w:rsid w:val="00AE1DC0"/>
    <w:rsid w:val="00AE5ACC"/>
    <w:rsid w:val="00AE6957"/>
    <w:rsid w:val="00AE70CA"/>
    <w:rsid w:val="00AF3D59"/>
    <w:rsid w:val="00AF7A24"/>
    <w:rsid w:val="00B02AFC"/>
    <w:rsid w:val="00B14947"/>
    <w:rsid w:val="00B216D1"/>
    <w:rsid w:val="00B21F91"/>
    <w:rsid w:val="00B2610D"/>
    <w:rsid w:val="00B31273"/>
    <w:rsid w:val="00B32413"/>
    <w:rsid w:val="00B338DC"/>
    <w:rsid w:val="00B35BD7"/>
    <w:rsid w:val="00B47359"/>
    <w:rsid w:val="00B522F4"/>
    <w:rsid w:val="00B84FA9"/>
    <w:rsid w:val="00B9640C"/>
    <w:rsid w:val="00BA4C33"/>
    <w:rsid w:val="00BB3088"/>
    <w:rsid w:val="00BC3C4F"/>
    <w:rsid w:val="00BE2319"/>
    <w:rsid w:val="00BF76CF"/>
    <w:rsid w:val="00C0063A"/>
    <w:rsid w:val="00C0132F"/>
    <w:rsid w:val="00C056D7"/>
    <w:rsid w:val="00C11C54"/>
    <w:rsid w:val="00C23336"/>
    <w:rsid w:val="00C42936"/>
    <w:rsid w:val="00C4521C"/>
    <w:rsid w:val="00C64E2D"/>
    <w:rsid w:val="00C709B0"/>
    <w:rsid w:val="00C723B8"/>
    <w:rsid w:val="00C92598"/>
    <w:rsid w:val="00C956A1"/>
    <w:rsid w:val="00CA2511"/>
    <w:rsid w:val="00CA421F"/>
    <w:rsid w:val="00CA6B16"/>
    <w:rsid w:val="00CA7DAE"/>
    <w:rsid w:val="00CB70C7"/>
    <w:rsid w:val="00CC5811"/>
    <w:rsid w:val="00CD4C11"/>
    <w:rsid w:val="00CE004A"/>
    <w:rsid w:val="00D200BE"/>
    <w:rsid w:val="00D22FF9"/>
    <w:rsid w:val="00D25BDC"/>
    <w:rsid w:val="00D34A6F"/>
    <w:rsid w:val="00D4585D"/>
    <w:rsid w:val="00D52A3B"/>
    <w:rsid w:val="00D535C1"/>
    <w:rsid w:val="00D54B98"/>
    <w:rsid w:val="00D71174"/>
    <w:rsid w:val="00D82F7A"/>
    <w:rsid w:val="00D8353E"/>
    <w:rsid w:val="00D90145"/>
    <w:rsid w:val="00D94EC6"/>
    <w:rsid w:val="00DA13B6"/>
    <w:rsid w:val="00DA3019"/>
    <w:rsid w:val="00DA5810"/>
    <w:rsid w:val="00DB62F8"/>
    <w:rsid w:val="00DD0D2F"/>
    <w:rsid w:val="00DD53F5"/>
    <w:rsid w:val="00DD7FA3"/>
    <w:rsid w:val="00DF294E"/>
    <w:rsid w:val="00DF3FD6"/>
    <w:rsid w:val="00DF63C3"/>
    <w:rsid w:val="00E103FB"/>
    <w:rsid w:val="00E27DD2"/>
    <w:rsid w:val="00E33972"/>
    <w:rsid w:val="00E34AF9"/>
    <w:rsid w:val="00E363C3"/>
    <w:rsid w:val="00E3788E"/>
    <w:rsid w:val="00E56A00"/>
    <w:rsid w:val="00E5750D"/>
    <w:rsid w:val="00E630B9"/>
    <w:rsid w:val="00E731E7"/>
    <w:rsid w:val="00E73BCD"/>
    <w:rsid w:val="00E76FEB"/>
    <w:rsid w:val="00E96B8A"/>
    <w:rsid w:val="00EB0CAE"/>
    <w:rsid w:val="00EB26EF"/>
    <w:rsid w:val="00EC096D"/>
    <w:rsid w:val="00EC12EA"/>
    <w:rsid w:val="00ED0A60"/>
    <w:rsid w:val="00ED5907"/>
    <w:rsid w:val="00EE5158"/>
    <w:rsid w:val="00EF2679"/>
    <w:rsid w:val="00EF2D63"/>
    <w:rsid w:val="00EF6D34"/>
    <w:rsid w:val="00F0009D"/>
    <w:rsid w:val="00F00425"/>
    <w:rsid w:val="00F0585C"/>
    <w:rsid w:val="00F229E6"/>
    <w:rsid w:val="00F269F5"/>
    <w:rsid w:val="00F3272C"/>
    <w:rsid w:val="00F529AE"/>
    <w:rsid w:val="00F61DE6"/>
    <w:rsid w:val="00F720E1"/>
    <w:rsid w:val="00F87193"/>
    <w:rsid w:val="00F9211A"/>
    <w:rsid w:val="00F94C53"/>
    <w:rsid w:val="00FB2705"/>
    <w:rsid w:val="00FC2F8F"/>
    <w:rsid w:val="00FD6A87"/>
    <w:rsid w:val="00FE48D4"/>
    <w:rsid w:val="00FE57B2"/>
    <w:rsid w:val="00FE6C4E"/>
    <w:rsid w:val="00FF04E6"/>
    <w:rsid w:val="00FF1DB2"/>
    <w:rsid w:val="00FF1FD1"/>
    <w:rsid w:val="00FF3F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B8"/>
    <w:rPr>
      <w:lang w:val="en-GB"/>
    </w:rPr>
  </w:style>
  <w:style w:type="paragraph" w:styleId="Heading1">
    <w:name w:val="heading 1"/>
    <w:basedOn w:val="Normal"/>
    <w:next w:val="Normal"/>
    <w:link w:val="Heading1Char"/>
    <w:uiPriority w:val="9"/>
    <w:qFormat/>
    <w:rsid w:val="00A076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82F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82F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D82F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82F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link w:val="ListParagraphChar"/>
    <w:uiPriority w:val="34"/>
    <w:qFormat/>
    <w:rsid w:val="009A47B8"/>
    <w:pPr>
      <w:ind w:left="720"/>
      <w:contextualSpacing/>
    </w:pPr>
  </w:style>
  <w:style w:type="paragraph" w:styleId="FootnoteText">
    <w:name w:val="footnote text"/>
    <w:basedOn w:val="Normal"/>
    <w:link w:val="FootnoteTextChar"/>
    <w:uiPriority w:val="99"/>
    <w:semiHidden/>
    <w:unhideWhenUsed/>
    <w:rsid w:val="00D52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A3B"/>
    <w:rPr>
      <w:sz w:val="20"/>
      <w:szCs w:val="20"/>
      <w:lang w:val="en-GB"/>
    </w:rPr>
  </w:style>
  <w:style w:type="character" w:styleId="FootnoteReference">
    <w:name w:val="footnote reference"/>
    <w:basedOn w:val="DefaultParagraphFont"/>
    <w:uiPriority w:val="99"/>
    <w:semiHidden/>
    <w:unhideWhenUsed/>
    <w:rsid w:val="00D52A3B"/>
    <w:rPr>
      <w:vertAlign w:val="superscript"/>
    </w:rPr>
  </w:style>
  <w:style w:type="paragraph" w:styleId="Header">
    <w:name w:val="header"/>
    <w:basedOn w:val="Normal"/>
    <w:link w:val="HeaderChar"/>
    <w:uiPriority w:val="99"/>
    <w:unhideWhenUsed/>
    <w:rsid w:val="008F55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572"/>
    <w:rPr>
      <w:lang w:val="en-GB"/>
    </w:rPr>
  </w:style>
  <w:style w:type="paragraph" w:styleId="Footer">
    <w:name w:val="footer"/>
    <w:basedOn w:val="Normal"/>
    <w:link w:val="FooterChar"/>
    <w:uiPriority w:val="99"/>
    <w:unhideWhenUsed/>
    <w:rsid w:val="008F55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572"/>
    <w:rPr>
      <w:lang w:val="en-GB"/>
    </w:rPr>
  </w:style>
  <w:style w:type="table" w:styleId="LightGrid">
    <w:name w:val="Light Grid"/>
    <w:basedOn w:val="TableNormal"/>
    <w:uiPriority w:val="62"/>
    <w:rsid w:val="004821A2"/>
    <w:pPr>
      <w:spacing w:after="0" w:line="240" w:lineRule="auto"/>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811012"/>
    <w:rPr>
      <w:color w:val="0000FF"/>
      <w:u w:val="single"/>
    </w:rPr>
  </w:style>
  <w:style w:type="character" w:customStyle="1" w:styleId="share-body">
    <w:name w:val="share-body"/>
    <w:basedOn w:val="DefaultParagraphFont"/>
    <w:rsid w:val="00811012"/>
  </w:style>
  <w:style w:type="character" w:customStyle="1" w:styleId="commentary">
    <w:name w:val="commentary"/>
    <w:basedOn w:val="DefaultParagraphFont"/>
    <w:rsid w:val="00811012"/>
  </w:style>
  <w:style w:type="character" w:customStyle="1" w:styleId="ListParagraphChar">
    <w:name w:val="List Paragraph Char"/>
    <w:basedOn w:val="DefaultParagraphFont"/>
    <w:link w:val="ListParagraph"/>
    <w:uiPriority w:val="99"/>
    <w:locked/>
    <w:rsid w:val="00557ACF"/>
    <w:rPr>
      <w:lang w:val="en-GB"/>
    </w:rPr>
  </w:style>
  <w:style w:type="paragraph" w:styleId="BalloonText">
    <w:name w:val="Balloon Text"/>
    <w:basedOn w:val="Normal"/>
    <w:link w:val="BalloonTextChar"/>
    <w:uiPriority w:val="99"/>
    <w:semiHidden/>
    <w:unhideWhenUsed/>
    <w:rsid w:val="0041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D4"/>
    <w:rPr>
      <w:rFonts w:ascii="Tahoma" w:hAnsi="Tahoma" w:cs="Tahoma"/>
      <w:sz w:val="16"/>
      <w:szCs w:val="16"/>
      <w:lang w:val="en-GB"/>
    </w:rPr>
  </w:style>
  <w:style w:type="character" w:customStyle="1" w:styleId="Heading1Char">
    <w:name w:val="Heading 1 Char"/>
    <w:basedOn w:val="DefaultParagraphFont"/>
    <w:link w:val="Heading1"/>
    <w:uiPriority w:val="9"/>
    <w:rsid w:val="00A0761F"/>
    <w:rPr>
      <w:rFonts w:asciiTheme="majorHAnsi" w:eastAsiaTheme="majorEastAsia" w:hAnsiTheme="majorHAnsi" w:cstheme="majorBidi"/>
      <w:b/>
      <w:bCs/>
      <w:color w:val="2E74B5" w:themeColor="accent1" w:themeShade="BF"/>
      <w:sz w:val="28"/>
      <w:szCs w:val="28"/>
      <w:lang w:val="en-GB"/>
    </w:rPr>
  </w:style>
  <w:style w:type="character" w:styleId="CommentReference">
    <w:name w:val="annotation reference"/>
    <w:basedOn w:val="DefaultParagraphFont"/>
    <w:uiPriority w:val="99"/>
    <w:semiHidden/>
    <w:unhideWhenUsed/>
    <w:rsid w:val="00FD6A87"/>
    <w:rPr>
      <w:sz w:val="16"/>
      <w:szCs w:val="16"/>
    </w:rPr>
  </w:style>
  <w:style w:type="paragraph" w:styleId="CommentText">
    <w:name w:val="annotation text"/>
    <w:basedOn w:val="Normal"/>
    <w:link w:val="CommentTextChar"/>
    <w:uiPriority w:val="99"/>
    <w:semiHidden/>
    <w:unhideWhenUsed/>
    <w:rsid w:val="00FD6A87"/>
    <w:pPr>
      <w:spacing w:line="240" w:lineRule="auto"/>
    </w:pPr>
    <w:rPr>
      <w:sz w:val="20"/>
      <w:szCs w:val="20"/>
    </w:rPr>
  </w:style>
  <w:style w:type="character" w:customStyle="1" w:styleId="CommentTextChar">
    <w:name w:val="Comment Text Char"/>
    <w:basedOn w:val="DefaultParagraphFont"/>
    <w:link w:val="CommentText"/>
    <w:uiPriority w:val="99"/>
    <w:semiHidden/>
    <w:rsid w:val="00FD6A87"/>
    <w:rPr>
      <w:sz w:val="20"/>
      <w:szCs w:val="20"/>
      <w:lang w:val="en-GB"/>
    </w:rPr>
  </w:style>
  <w:style w:type="paragraph" w:styleId="CommentSubject">
    <w:name w:val="annotation subject"/>
    <w:basedOn w:val="CommentText"/>
    <w:next w:val="CommentText"/>
    <w:link w:val="CommentSubjectChar"/>
    <w:uiPriority w:val="99"/>
    <w:semiHidden/>
    <w:unhideWhenUsed/>
    <w:rsid w:val="00FD6A87"/>
    <w:rPr>
      <w:b/>
      <w:bCs/>
    </w:rPr>
  </w:style>
  <w:style w:type="character" w:customStyle="1" w:styleId="CommentSubjectChar">
    <w:name w:val="Comment Subject Char"/>
    <w:basedOn w:val="CommentTextChar"/>
    <w:link w:val="CommentSubject"/>
    <w:uiPriority w:val="99"/>
    <w:semiHidden/>
    <w:rsid w:val="00FD6A8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B8"/>
    <w:rPr>
      <w:lang w:val="en-GB"/>
    </w:rPr>
  </w:style>
  <w:style w:type="paragraph" w:styleId="Heading1">
    <w:name w:val="heading 1"/>
    <w:basedOn w:val="Normal"/>
    <w:next w:val="Normal"/>
    <w:link w:val="Heading1Char"/>
    <w:uiPriority w:val="9"/>
    <w:qFormat/>
    <w:rsid w:val="00A076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82F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82F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D82F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82F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link w:val="ListParagraphChar"/>
    <w:uiPriority w:val="34"/>
    <w:qFormat/>
    <w:rsid w:val="009A47B8"/>
    <w:pPr>
      <w:ind w:left="720"/>
      <w:contextualSpacing/>
    </w:pPr>
  </w:style>
  <w:style w:type="paragraph" w:styleId="FootnoteText">
    <w:name w:val="footnote text"/>
    <w:basedOn w:val="Normal"/>
    <w:link w:val="FootnoteTextChar"/>
    <w:uiPriority w:val="99"/>
    <w:semiHidden/>
    <w:unhideWhenUsed/>
    <w:rsid w:val="00D52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A3B"/>
    <w:rPr>
      <w:sz w:val="20"/>
      <w:szCs w:val="20"/>
      <w:lang w:val="en-GB"/>
    </w:rPr>
  </w:style>
  <w:style w:type="character" w:styleId="FootnoteReference">
    <w:name w:val="footnote reference"/>
    <w:basedOn w:val="DefaultParagraphFont"/>
    <w:uiPriority w:val="99"/>
    <w:semiHidden/>
    <w:unhideWhenUsed/>
    <w:rsid w:val="00D52A3B"/>
    <w:rPr>
      <w:vertAlign w:val="superscript"/>
    </w:rPr>
  </w:style>
  <w:style w:type="paragraph" w:styleId="Header">
    <w:name w:val="header"/>
    <w:basedOn w:val="Normal"/>
    <w:link w:val="HeaderChar"/>
    <w:uiPriority w:val="99"/>
    <w:unhideWhenUsed/>
    <w:rsid w:val="008F55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572"/>
    <w:rPr>
      <w:lang w:val="en-GB"/>
    </w:rPr>
  </w:style>
  <w:style w:type="paragraph" w:styleId="Footer">
    <w:name w:val="footer"/>
    <w:basedOn w:val="Normal"/>
    <w:link w:val="FooterChar"/>
    <w:uiPriority w:val="99"/>
    <w:unhideWhenUsed/>
    <w:rsid w:val="008F55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572"/>
    <w:rPr>
      <w:lang w:val="en-GB"/>
    </w:rPr>
  </w:style>
  <w:style w:type="table" w:styleId="LightGrid">
    <w:name w:val="Light Grid"/>
    <w:basedOn w:val="TableNormal"/>
    <w:uiPriority w:val="62"/>
    <w:rsid w:val="004821A2"/>
    <w:pPr>
      <w:spacing w:after="0" w:line="240" w:lineRule="auto"/>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811012"/>
    <w:rPr>
      <w:color w:val="0000FF"/>
      <w:u w:val="single"/>
    </w:rPr>
  </w:style>
  <w:style w:type="character" w:customStyle="1" w:styleId="share-body">
    <w:name w:val="share-body"/>
    <w:basedOn w:val="DefaultParagraphFont"/>
    <w:rsid w:val="00811012"/>
  </w:style>
  <w:style w:type="character" w:customStyle="1" w:styleId="commentary">
    <w:name w:val="commentary"/>
    <w:basedOn w:val="DefaultParagraphFont"/>
    <w:rsid w:val="00811012"/>
  </w:style>
  <w:style w:type="character" w:customStyle="1" w:styleId="ListParagraphChar">
    <w:name w:val="List Paragraph Char"/>
    <w:basedOn w:val="DefaultParagraphFont"/>
    <w:link w:val="ListParagraph"/>
    <w:uiPriority w:val="99"/>
    <w:locked/>
    <w:rsid w:val="00557ACF"/>
    <w:rPr>
      <w:lang w:val="en-GB"/>
    </w:rPr>
  </w:style>
  <w:style w:type="paragraph" w:styleId="BalloonText">
    <w:name w:val="Balloon Text"/>
    <w:basedOn w:val="Normal"/>
    <w:link w:val="BalloonTextChar"/>
    <w:uiPriority w:val="99"/>
    <w:semiHidden/>
    <w:unhideWhenUsed/>
    <w:rsid w:val="0041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D4"/>
    <w:rPr>
      <w:rFonts w:ascii="Tahoma" w:hAnsi="Tahoma" w:cs="Tahoma"/>
      <w:sz w:val="16"/>
      <w:szCs w:val="16"/>
      <w:lang w:val="en-GB"/>
    </w:rPr>
  </w:style>
  <w:style w:type="character" w:customStyle="1" w:styleId="Heading1Char">
    <w:name w:val="Heading 1 Char"/>
    <w:basedOn w:val="DefaultParagraphFont"/>
    <w:link w:val="Heading1"/>
    <w:uiPriority w:val="9"/>
    <w:rsid w:val="00A0761F"/>
    <w:rPr>
      <w:rFonts w:asciiTheme="majorHAnsi" w:eastAsiaTheme="majorEastAsia" w:hAnsiTheme="majorHAnsi" w:cstheme="majorBidi"/>
      <w:b/>
      <w:bCs/>
      <w:color w:val="2E74B5" w:themeColor="accent1" w:themeShade="BF"/>
      <w:sz w:val="28"/>
      <w:szCs w:val="28"/>
      <w:lang w:val="en-GB"/>
    </w:rPr>
  </w:style>
  <w:style w:type="character" w:styleId="CommentReference">
    <w:name w:val="annotation reference"/>
    <w:basedOn w:val="DefaultParagraphFont"/>
    <w:uiPriority w:val="99"/>
    <w:semiHidden/>
    <w:unhideWhenUsed/>
    <w:rsid w:val="00FD6A87"/>
    <w:rPr>
      <w:sz w:val="16"/>
      <w:szCs w:val="16"/>
    </w:rPr>
  </w:style>
  <w:style w:type="paragraph" w:styleId="CommentText">
    <w:name w:val="annotation text"/>
    <w:basedOn w:val="Normal"/>
    <w:link w:val="CommentTextChar"/>
    <w:uiPriority w:val="99"/>
    <w:semiHidden/>
    <w:unhideWhenUsed/>
    <w:rsid w:val="00FD6A87"/>
    <w:pPr>
      <w:spacing w:line="240" w:lineRule="auto"/>
    </w:pPr>
    <w:rPr>
      <w:sz w:val="20"/>
      <w:szCs w:val="20"/>
    </w:rPr>
  </w:style>
  <w:style w:type="character" w:customStyle="1" w:styleId="CommentTextChar">
    <w:name w:val="Comment Text Char"/>
    <w:basedOn w:val="DefaultParagraphFont"/>
    <w:link w:val="CommentText"/>
    <w:uiPriority w:val="99"/>
    <w:semiHidden/>
    <w:rsid w:val="00FD6A87"/>
    <w:rPr>
      <w:sz w:val="20"/>
      <w:szCs w:val="20"/>
      <w:lang w:val="en-GB"/>
    </w:rPr>
  </w:style>
  <w:style w:type="paragraph" w:styleId="CommentSubject">
    <w:name w:val="annotation subject"/>
    <w:basedOn w:val="CommentText"/>
    <w:next w:val="CommentText"/>
    <w:link w:val="CommentSubjectChar"/>
    <w:uiPriority w:val="99"/>
    <w:semiHidden/>
    <w:unhideWhenUsed/>
    <w:rsid w:val="00FD6A87"/>
    <w:rPr>
      <w:b/>
      <w:bCs/>
    </w:rPr>
  </w:style>
  <w:style w:type="character" w:customStyle="1" w:styleId="CommentSubjectChar">
    <w:name w:val="Comment Subject Char"/>
    <w:basedOn w:val="CommentTextChar"/>
    <w:link w:val="CommentSubject"/>
    <w:uiPriority w:val="99"/>
    <w:semiHidden/>
    <w:rsid w:val="00FD6A8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759">
      <w:bodyDiv w:val="1"/>
      <w:marLeft w:val="0"/>
      <w:marRight w:val="0"/>
      <w:marTop w:val="0"/>
      <w:marBottom w:val="0"/>
      <w:divBdr>
        <w:top w:val="none" w:sz="0" w:space="0" w:color="auto"/>
        <w:left w:val="none" w:sz="0" w:space="0" w:color="auto"/>
        <w:bottom w:val="none" w:sz="0" w:space="0" w:color="auto"/>
        <w:right w:val="none" w:sz="0" w:space="0" w:color="auto"/>
      </w:divBdr>
    </w:div>
    <w:div w:id="293801875">
      <w:bodyDiv w:val="1"/>
      <w:marLeft w:val="0"/>
      <w:marRight w:val="0"/>
      <w:marTop w:val="0"/>
      <w:marBottom w:val="0"/>
      <w:divBdr>
        <w:top w:val="none" w:sz="0" w:space="0" w:color="auto"/>
        <w:left w:val="none" w:sz="0" w:space="0" w:color="auto"/>
        <w:bottom w:val="none" w:sz="0" w:space="0" w:color="auto"/>
        <w:right w:val="none" w:sz="0" w:space="0" w:color="auto"/>
      </w:divBdr>
    </w:div>
    <w:div w:id="491289314">
      <w:bodyDiv w:val="1"/>
      <w:marLeft w:val="0"/>
      <w:marRight w:val="0"/>
      <w:marTop w:val="0"/>
      <w:marBottom w:val="0"/>
      <w:divBdr>
        <w:top w:val="none" w:sz="0" w:space="0" w:color="auto"/>
        <w:left w:val="none" w:sz="0" w:space="0" w:color="auto"/>
        <w:bottom w:val="none" w:sz="0" w:space="0" w:color="auto"/>
        <w:right w:val="none" w:sz="0" w:space="0" w:color="auto"/>
      </w:divBdr>
    </w:div>
    <w:div w:id="757867383">
      <w:bodyDiv w:val="1"/>
      <w:marLeft w:val="0"/>
      <w:marRight w:val="0"/>
      <w:marTop w:val="0"/>
      <w:marBottom w:val="0"/>
      <w:divBdr>
        <w:top w:val="none" w:sz="0" w:space="0" w:color="auto"/>
        <w:left w:val="none" w:sz="0" w:space="0" w:color="auto"/>
        <w:bottom w:val="none" w:sz="0" w:space="0" w:color="auto"/>
        <w:right w:val="none" w:sz="0" w:space="0" w:color="auto"/>
      </w:divBdr>
    </w:div>
    <w:div w:id="1058742137">
      <w:bodyDiv w:val="1"/>
      <w:marLeft w:val="0"/>
      <w:marRight w:val="0"/>
      <w:marTop w:val="0"/>
      <w:marBottom w:val="0"/>
      <w:divBdr>
        <w:top w:val="none" w:sz="0" w:space="0" w:color="auto"/>
        <w:left w:val="none" w:sz="0" w:space="0" w:color="auto"/>
        <w:bottom w:val="none" w:sz="0" w:space="0" w:color="auto"/>
        <w:right w:val="none" w:sz="0" w:space="0" w:color="auto"/>
      </w:divBdr>
    </w:div>
    <w:div w:id="1361201678">
      <w:bodyDiv w:val="1"/>
      <w:marLeft w:val="0"/>
      <w:marRight w:val="0"/>
      <w:marTop w:val="0"/>
      <w:marBottom w:val="0"/>
      <w:divBdr>
        <w:top w:val="none" w:sz="0" w:space="0" w:color="auto"/>
        <w:left w:val="none" w:sz="0" w:space="0" w:color="auto"/>
        <w:bottom w:val="none" w:sz="0" w:space="0" w:color="auto"/>
        <w:right w:val="none" w:sz="0" w:space="0" w:color="auto"/>
      </w:divBdr>
    </w:div>
    <w:div w:id="20876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B486-77D8-4390-8F62-A68BDD9A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2375</Words>
  <Characters>13542</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ECORYS Nederland B.V.</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Anđelka Hajdek</dc:creator>
  <cp:lastModifiedBy>Anđelka Hajdek</cp:lastModifiedBy>
  <cp:revision>11</cp:revision>
  <cp:lastPrinted>2014-04-23T09:04:00Z</cp:lastPrinted>
  <dcterms:created xsi:type="dcterms:W3CDTF">2014-07-24T12:52:00Z</dcterms:created>
  <dcterms:modified xsi:type="dcterms:W3CDTF">2014-07-25T15:03:00Z</dcterms:modified>
</cp:coreProperties>
</file>